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上海交通大学校园“创业加油站”管理办法</w:t>
      </w:r>
    </w:p>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校园“创业加油站</w:t>
      </w:r>
      <w:r>
        <w:rPr>
          <w:rFonts w:asciiTheme="minorEastAsia" w:hAnsiTheme="minorEastAsia"/>
          <w:sz w:val="24"/>
          <w:szCs w:val="24"/>
        </w:rPr>
        <w:t>”</w:t>
      </w:r>
      <w:r>
        <w:rPr>
          <w:rFonts w:hint="eastAsia" w:asciiTheme="minorEastAsia" w:hAnsiTheme="minorEastAsia"/>
          <w:sz w:val="24"/>
          <w:szCs w:val="24"/>
        </w:rPr>
        <w:t>是上海交通大学为在校大学生生活文化服务类项目提供的创业实践活动场所，是学生校园创业的练兵场和加油站。场地基于闵行校区</w:t>
      </w:r>
      <w:r>
        <w:rPr>
          <w:rFonts w:hint="eastAsia" w:asciiTheme="minorEastAsia" w:hAnsiTheme="minorEastAsia"/>
          <w:sz w:val="24"/>
          <w:szCs w:val="24"/>
          <w:lang w:val="en-US" w:eastAsia="zh-CN"/>
        </w:rPr>
        <w:t>玉兰苑一楼和二楼</w:t>
      </w:r>
      <w:r>
        <w:rPr>
          <w:rFonts w:hint="eastAsia" w:asciiTheme="minorEastAsia" w:hAnsiTheme="minorEastAsia"/>
          <w:sz w:val="24"/>
          <w:szCs w:val="24"/>
        </w:rPr>
        <w:t>。为保障上海交通大学校园内“创业加油站”项目的有效运行，进一步落实学生经营者的职责，维护其合法权益，特制定本管理办法。</w:t>
      </w:r>
    </w:p>
    <w:p>
      <w:pPr>
        <w:spacing w:after="0" w:line="360" w:lineRule="auto"/>
        <w:rPr>
          <w:rFonts w:asciiTheme="minorEastAsia" w:hAnsiTheme="minorEastAsia"/>
          <w:b/>
          <w:sz w:val="24"/>
          <w:szCs w:val="24"/>
        </w:rPr>
      </w:pPr>
      <w:r>
        <w:rPr>
          <w:rFonts w:hint="eastAsia" w:asciiTheme="minorEastAsia" w:hAnsiTheme="minorEastAsia"/>
          <w:b/>
          <w:sz w:val="24"/>
          <w:szCs w:val="24"/>
          <w:lang w:val="en-US" w:eastAsia="zh-CN"/>
        </w:rPr>
        <w:t>一</w:t>
      </w:r>
      <w:r>
        <w:rPr>
          <w:rFonts w:hint="eastAsia" w:asciiTheme="minorEastAsia" w:hAnsiTheme="minorEastAsia"/>
          <w:b/>
          <w:sz w:val="24"/>
          <w:szCs w:val="24"/>
        </w:rPr>
        <w:t>、“创业加油站”入驻团队选拔规则</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sz w:val="24"/>
          <w:szCs w:val="24"/>
        </w:rPr>
        <w:t>“创业加油站”</w:t>
      </w:r>
      <w:r>
        <w:rPr>
          <w:rFonts w:hint="eastAsia" w:asciiTheme="minorEastAsia" w:hAnsiTheme="minorEastAsia"/>
          <w:color w:val="auto"/>
          <w:sz w:val="24"/>
          <w:szCs w:val="24"/>
          <w:highlight w:val="none"/>
        </w:rPr>
        <w:t>每年</w:t>
      </w:r>
      <w:r>
        <w:rPr>
          <w:rFonts w:hint="eastAsia" w:asciiTheme="minorEastAsia" w:hAnsiTheme="minorEastAsia"/>
          <w:color w:val="auto"/>
          <w:sz w:val="24"/>
          <w:szCs w:val="24"/>
          <w:highlight w:val="none"/>
          <w:lang w:val="en-US" w:eastAsia="zh-CN"/>
        </w:rPr>
        <w:t>6月-7</w:t>
      </w:r>
      <w:r>
        <w:rPr>
          <w:rFonts w:hint="eastAsia" w:asciiTheme="minorEastAsia" w:hAnsiTheme="minorEastAsia"/>
          <w:color w:val="auto"/>
          <w:sz w:val="24"/>
          <w:szCs w:val="24"/>
          <w:highlight w:val="none"/>
        </w:rPr>
        <w:t>月面向全体学生创业团队公开招标，</w:t>
      </w:r>
      <w:r>
        <w:rPr>
          <w:rFonts w:hint="eastAsia" w:asciiTheme="minorEastAsia" w:hAnsiTheme="minorEastAsia"/>
          <w:sz w:val="24"/>
          <w:szCs w:val="24"/>
          <w:lang w:val="en-US" w:eastAsia="zh-CN"/>
        </w:rPr>
        <w:t>中标的4个学生创业团队以</w:t>
      </w:r>
      <w:r>
        <w:rPr>
          <w:rFonts w:hint="eastAsia" w:asciiTheme="minorEastAsia" w:hAnsiTheme="minorEastAsia"/>
          <w:sz w:val="24"/>
          <w:szCs w:val="24"/>
        </w:rPr>
        <w:t>闵行校区</w:t>
      </w:r>
      <w:r>
        <w:rPr>
          <w:rFonts w:hint="eastAsia" w:asciiTheme="minorEastAsia" w:hAnsiTheme="minorEastAsia"/>
          <w:sz w:val="24"/>
          <w:szCs w:val="24"/>
          <w:lang w:val="en-US" w:eastAsia="zh-CN"/>
        </w:rPr>
        <w:t>玉兰苑一楼、二楼场地为实体进行自主经营、自我管理、自负盈亏，为期一年。每个场地为10-20</w:t>
      </w:r>
      <w:r>
        <w:rPr>
          <w:rFonts w:hint="eastAsia" w:ascii="宋体" w:hAnsi="宋体" w:eastAsia="宋体" w:cs="宋体"/>
          <w:sz w:val="24"/>
          <w:szCs w:val="24"/>
          <w:lang w:val="en-US" w:eastAsia="zh-CN"/>
        </w:rPr>
        <w:t>㎡</w:t>
      </w:r>
      <w:r>
        <w:rPr>
          <w:rFonts w:hint="eastAsia" w:asciiTheme="minorEastAsia" w:hAnsiTheme="minorEastAsia"/>
          <w:sz w:val="24"/>
          <w:szCs w:val="24"/>
          <w:lang w:val="en-US" w:eastAsia="zh-CN"/>
        </w:rPr>
        <w:t>,</w:t>
      </w:r>
      <w:r>
        <w:rPr>
          <w:rFonts w:hint="eastAsia" w:asciiTheme="minorEastAsia" w:hAnsiTheme="minorEastAsia"/>
          <w:color w:val="auto"/>
          <w:sz w:val="24"/>
          <w:szCs w:val="24"/>
          <w:lang w:val="en-US" w:eastAsia="zh-CN"/>
        </w:rPr>
        <w:t>物业管理费为</w:t>
      </w:r>
      <w:r>
        <w:rPr>
          <w:rFonts w:hint="eastAsia" w:ascii="Times New Roman" w:hAnsi="Times New Roman"/>
          <w:sz w:val="24"/>
          <w:szCs w:val="24"/>
          <w:u w:val="single"/>
        </w:rPr>
        <w:t>面积</w:t>
      </w:r>
      <w:r>
        <w:rPr>
          <w:rFonts w:ascii="Times New Roman" w:hAnsi="Times New Roman"/>
          <w:sz w:val="24"/>
          <w:szCs w:val="24"/>
          <w:u w:val="single"/>
        </w:rPr>
        <w:t>*</w:t>
      </w:r>
      <w:r>
        <w:rPr>
          <w:rFonts w:hint="eastAsia" w:ascii="Times New Roman" w:hAnsi="Times New Roman"/>
          <w:sz w:val="24"/>
          <w:szCs w:val="24"/>
          <w:u w:val="single"/>
        </w:rPr>
        <w:t>2.8</w:t>
      </w:r>
      <w:r>
        <w:rPr>
          <w:rFonts w:ascii="Times New Roman" w:hAnsi="Times New Roman"/>
          <w:sz w:val="24"/>
          <w:szCs w:val="24"/>
          <w:u w:val="single"/>
        </w:rPr>
        <w:t>*</w:t>
      </w:r>
      <w:r>
        <w:rPr>
          <w:rFonts w:hint="eastAsia" w:ascii="Times New Roman" w:hAnsi="Times New Roman"/>
          <w:sz w:val="24"/>
          <w:szCs w:val="24"/>
          <w:u w:val="single"/>
        </w:rPr>
        <w:t>30（每月天数）</w:t>
      </w:r>
      <w:r>
        <w:rPr>
          <w:rFonts w:ascii="Times New Roman" w:hAnsi="Times New Roman"/>
          <w:sz w:val="24"/>
          <w:szCs w:val="24"/>
          <w:u w:val="single"/>
        </w:rPr>
        <w:t>*</w:t>
      </w:r>
      <w:r>
        <w:rPr>
          <w:rFonts w:hint="eastAsia" w:ascii="Times New Roman" w:hAnsi="Times New Roman"/>
          <w:sz w:val="24"/>
          <w:szCs w:val="24"/>
          <w:u w:val="single"/>
        </w:rPr>
        <w:t>10（月数）元</w:t>
      </w:r>
      <w:r>
        <w:rPr>
          <w:rFonts w:hint="eastAsia" w:asciiTheme="minorEastAsia" w:hAnsiTheme="minorEastAsia"/>
          <w:sz w:val="24"/>
          <w:szCs w:val="24"/>
        </w:rPr>
        <w:t>。</w:t>
      </w:r>
      <w:r>
        <w:rPr>
          <w:rFonts w:hint="eastAsia" w:asciiTheme="minorEastAsia" w:hAnsiTheme="minorEastAsia"/>
          <w:color w:val="auto"/>
          <w:sz w:val="24"/>
          <w:szCs w:val="24"/>
          <w:highlight w:val="none"/>
        </w:rPr>
        <w:t>竞标规则如下：</w:t>
      </w:r>
    </w:p>
    <w:p>
      <w:pPr>
        <w:spacing w:after="0" w:line="360" w:lineRule="auto"/>
        <w:rPr>
          <w:rFonts w:asciiTheme="minorEastAsia" w:hAnsiTheme="minorEastAsia"/>
          <w:sz w:val="24"/>
          <w:szCs w:val="24"/>
        </w:rPr>
      </w:pPr>
      <w:r>
        <w:rPr>
          <w:rFonts w:hint="eastAsia" w:asciiTheme="minorEastAsia" w:hAnsiTheme="minorEastAsia"/>
          <w:sz w:val="24"/>
          <w:szCs w:val="24"/>
        </w:rPr>
        <w:t>（一）投标要求</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1、创业团队主要成员是上海交通大学在校大学生；</w:t>
      </w:r>
      <w:r>
        <w:rPr>
          <w:rFonts w:asciiTheme="minorEastAsia" w:hAnsiTheme="minorEastAsia"/>
          <w:sz w:val="24"/>
          <w:szCs w:val="24"/>
        </w:rPr>
        <w:t xml:space="preserve"> </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2、创业项目符合校园生活文化服务需要，不接受餐饮类项目；</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4、创业项目有较完善的运营模式；</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5、每个团队只能投标一个“创业加油站”。</w:t>
      </w:r>
    </w:p>
    <w:p>
      <w:pPr>
        <w:spacing w:after="0" w:line="360" w:lineRule="auto"/>
        <w:rPr>
          <w:rFonts w:asciiTheme="minorEastAsia" w:hAnsiTheme="minorEastAsia"/>
          <w:sz w:val="24"/>
          <w:szCs w:val="24"/>
        </w:rPr>
      </w:pPr>
      <w:r>
        <w:rPr>
          <w:rFonts w:hint="eastAsia" w:asciiTheme="minorEastAsia" w:hAnsiTheme="minorEastAsia"/>
          <w:sz w:val="24"/>
          <w:szCs w:val="24"/>
        </w:rPr>
        <w:t>（二）竞标流程</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学生创新中心</w:t>
      </w:r>
      <w:r>
        <w:rPr>
          <w:rFonts w:hint="eastAsia" w:asciiTheme="minorEastAsia" w:hAnsiTheme="minorEastAsia"/>
          <w:sz w:val="24"/>
          <w:szCs w:val="24"/>
        </w:rPr>
        <w:t>发布该年度“创业加油站”招标公告；</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2、学生创业团队下载并填写《上海交通大学“创业加油站”投标申请书》，并在规定时间向</w:t>
      </w:r>
      <w:r>
        <w:rPr>
          <w:rFonts w:hint="eastAsia" w:asciiTheme="minorEastAsia" w:hAnsiTheme="minorEastAsia"/>
          <w:sz w:val="24"/>
          <w:szCs w:val="24"/>
          <w:lang w:eastAsia="zh-CN"/>
        </w:rPr>
        <w:t>学生创新中心</w:t>
      </w:r>
      <w:r>
        <w:rPr>
          <w:rFonts w:asciiTheme="minorEastAsia" w:hAnsiTheme="minorEastAsia"/>
          <w:sz w:val="24"/>
          <w:szCs w:val="24"/>
        </w:rPr>
        <w:t>提交</w:t>
      </w:r>
      <w:r>
        <w:rPr>
          <w:rFonts w:hint="eastAsia" w:asciiTheme="minorEastAsia" w:hAnsiTheme="minorEastAsia"/>
          <w:sz w:val="24"/>
          <w:szCs w:val="24"/>
        </w:rPr>
        <w:t>投标书（纸版）（一式两份）；</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lang w:val="en-US" w:eastAsia="zh-CN"/>
        </w:rPr>
        <w:t>学生创新中心进行</w:t>
      </w:r>
      <w:r>
        <w:rPr>
          <w:rFonts w:hint="eastAsia" w:asciiTheme="minorEastAsia" w:hAnsiTheme="minorEastAsia"/>
          <w:sz w:val="24"/>
          <w:szCs w:val="24"/>
        </w:rPr>
        <w:t>形式审查；</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4、符合投标条件的创业团队将参加</w:t>
      </w:r>
      <w:r>
        <w:rPr>
          <w:rFonts w:hint="eastAsia" w:asciiTheme="minorEastAsia" w:hAnsiTheme="minorEastAsia"/>
          <w:sz w:val="24"/>
          <w:szCs w:val="24"/>
          <w:lang w:val="en-US" w:eastAsia="zh-CN"/>
        </w:rPr>
        <w:t>评审委员会</w:t>
      </w:r>
      <w:r>
        <w:rPr>
          <w:rFonts w:hint="eastAsia" w:asciiTheme="minorEastAsia" w:hAnsiTheme="minorEastAsia"/>
          <w:sz w:val="24"/>
          <w:szCs w:val="24"/>
        </w:rPr>
        <w:t>组织的公开竞标会，进行现场答辩；</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5、对中标团队进行</w:t>
      </w:r>
      <w:r>
        <w:rPr>
          <w:rFonts w:hint="eastAsia" w:asciiTheme="minorEastAsia" w:hAnsiTheme="minorEastAsia"/>
          <w:sz w:val="24"/>
          <w:szCs w:val="24"/>
          <w:lang w:val="en-US" w:eastAsia="zh-CN"/>
        </w:rPr>
        <w:t>5个工作日</w:t>
      </w:r>
      <w:r>
        <w:rPr>
          <w:rFonts w:hint="eastAsia" w:asciiTheme="minorEastAsia" w:hAnsiTheme="minorEastAsia"/>
          <w:sz w:val="24"/>
          <w:szCs w:val="24"/>
        </w:rPr>
        <w:t>的公示；</w:t>
      </w:r>
    </w:p>
    <w:p>
      <w:pPr>
        <w:spacing w:after="0" w:line="360" w:lineRule="auto"/>
        <w:ind w:firstLine="480" w:firstLineChars="200"/>
        <w:rPr>
          <w:rFonts w:hint="default" w:asciiTheme="minorEastAsia" w:hAnsiTheme="minorEastAsia" w:eastAsiaTheme="minorEastAsia"/>
          <w:sz w:val="24"/>
          <w:szCs w:val="24"/>
          <w:lang w:val="en-US" w:eastAsia="zh-CN"/>
        </w:rPr>
      </w:pPr>
      <w:r>
        <w:rPr>
          <w:rFonts w:asciiTheme="minorEastAsia" w:hAnsiTheme="minorEastAsia"/>
          <w:sz w:val="24"/>
          <w:szCs w:val="24"/>
        </w:rPr>
        <w:t>6</w:t>
      </w:r>
      <w:r>
        <w:rPr>
          <w:rFonts w:hint="eastAsia" w:asciiTheme="minorEastAsia" w:hAnsiTheme="minorEastAsia"/>
          <w:sz w:val="24"/>
          <w:szCs w:val="24"/>
        </w:rPr>
        <w:t>、中标团队按照答辩得分，由高到低，按顺序挑选不同区域的“创业加油站”。</w:t>
      </w:r>
      <w:r>
        <w:rPr>
          <w:rFonts w:hint="eastAsia" w:asciiTheme="minorEastAsia" w:hAnsiTheme="minorEastAsia"/>
          <w:sz w:val="24"/>
          <w:szCs w:val="24"/>
          <w:lang w:val="en-US" w:eastAsia="zh-CN"/>
        </w:rPr>
        <w:t>考虑项目性质与场地匹配等因素，学生创新中心对场地拥有最终调配权。</w:t>
      </w:r>
    </w:p>
    <w:p>
      <w:pPr>
        <w:spacing w:after="0" w:line="360" w:lineRule="auto"/>
        <w:rPr>
          <w:rFonts w:asciiTheme="minorEastAsia" w:hAnsiTheme="minorEastAsia"/>
          <w:sz w:val="24"/>
          <w:szCs w:val="24"/>
        </w:rPr>
      </w:pPr>
      <w:r>
        <w:rPr>
          <w:rFonts w:hint="eastAsia" w:asciiTheme="minorEastAsia" w:hAnsiTheme="minorEastAsia"/>
          <w:sz w:val="24"/>
          <w:szCs w:val="24"/>
        </w:rPr>
        <w:t>（三）签约并办理手续</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1、中标团队公示后如无异议，</w:t>
      </w:r>
      <w:r>
        <w:rPr>
          <w:rFonts w:hint="eastAsia" w:asciiTheme="minorEastAsia" w:hAnsiTheme="minorEastAsia"/>
          <w:sz w:val="24"/>
          <w:szCs w:val="24"/>
          <w:lang w:val="en-US" w:eastAsia="zh-CN"/>
        </w:rPr>
        <w:t>5</w:t>
      </w:r>
      <w:r>
        <w:rPr>
          <w:rFonts w:hint="eastAsia" w:asciiTheme="minorEastAsia" w:hAnsiTheme="minorEastAsia"/>
          <w:sz w:val="24"/>
          <w:szCs w:val="24"/>
        </w:rPr>
        <w:t>个工作日内与</w:t>
      </w:r>
      <w:r>
        <w:rPr>
          <w:rFonts w:hint="eastAsia" w:asciiTheme="minorEastAsia" w:hAnsiTheme="minorEastAsia"/>
          <w:sz w:val="24"/>
          <w:szCs w:val="24"/>
          <w:lang w:eastAsia="zh-CN"/>
        </w:rPr>
        <w:t>学生创新中心</w:t>
      </w:r>
      <w:r>
        <w:rPr>
          <w:rFonts w:hint="eastAsia" w:asciiTheme="minorEastAsia" w:hAnsiTheme="minorEastAsia"/>
          <w:sz w:val="24"/>
          <w:szCs w:val="24"/>
        </w:rPr>
        <w:t>签订</w:t>
      </w:r>
      <w:r>
        <w:rPr>
          <w:rFonts w:hint="eastAsia" w:asciiTheme="minorEastAsia" w:hAnsiTheme="minorEastAsia"/>
          <w:sz w:val="24"/>
          <w:szCs w:val="24"/>
          <w:lang w:eastAsia="zh-CN"/>
        </w:rPr>
        <w:t>《</w:t>
      </w:r>
      <w:r>
        <w:rPr>
          <w:rFonts w:hint="eastAsia" w:asciiTheme="minorEastAsia" w:hAnsiTheme="minorEastAsia"/>
          <w:sz w:val="24"/>
          <w:szCs w:val="24"/>
        </w:rPr>
        <w:t>上海交通大学“创业加油站”使用协议</w:t>
      </w:r>
      <w:r>
        <w:rPr>
          <w:rFonts w:hint="eastAsia" w:asciiTheme="minorEastAsia" w:hAnsiTheme="minorEastAsia"/>
          <w:sz w:val="24"/>
          <w:szCs w:val="24"/>
          <w:lang w:eastAsia="zh-CN"/>
        </w:rPr>
        <w:t>》，</w:t>
      </w:r>
      <w:r>
        <w:rPr>
          <w:rFonts w:hint="eastAsia" w:asciiTheme="minorEastAsia" w:hAnsiTheme="minorEastAsia"/>
          <w:sz w:val="24"/>
          <w:szCs w:val="24"/>
        </w:rPr>
        <w:t>正式获得一年使用权；</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2、中标团队可对“创业加油站”进行一定装修布置，不得改变原有的建筑结构，装修方案必须得到</w:t>
      </w:r>
      <w:r>
        <w:rPr>
          <w:rFonts w:hint="eastAsia" w:asciiTheme="minorEastAsia" w:hAnsiTheme="minorEastAsia"/>
          <w:sz w:val="24"/>
          <w:szCs w:val="24"/>
          <w:lang w:eastAsia="zh-CN"/>
        </w:rPr>
        <w:t>学生创新中心</w:t>
      </w:r>
      <w:r>
        <w:rPr>
          <w:rFonts w:hint="eastAsia" w:asciiTheme="minorEastAsia" w:hAnsiTheme="minorEastAsia"/>
          <w:sz w:val="24"/>
          <w:szCs w:val="24"/>
        </w:rPr>
        <w:t>审核同意，装修施工方必须具有相应资质，施工必须签订协议并职责明确。</w:t>
      </w:r>
    </w:p>
    <w:p>
      <w:pPr>
        <w:spacing w:after="0" w:line="360" w:lineRule="auto"/>
        <w:rPr>
          <w:rFonts w:asciiTheme="minorEastAsia" w:hAnsiTheme="minorEastAsia"/>
          <w:b/>
          <w:sz w:val="24"/>
          <w:szCs w:val="24"/>
        </w:rPr>
      </w:pPr>
      <w:r>
        <w:rPr>
          <w:rFonts w:hint="eastAsia" w:asciiTheme="minorEastAsia" w:hAnsiTheme="minorEastAsia"/>
          <w:b/>
          <w:sz w:val="24"/>
          <w:szCs w:val="24"/>
          <w:lang w:val="en-US" w:eastAsia="zh-CN"/>
        </w:rPr>
        <w:t>二</w:t>
      </w:r>
      <w:r>
        <w:rPr>
          <w:rFonts w:hint="eastAsia" w:asciiTheme="minorEastAsia" w:hAnsiTheme="minorEastAsia"/>
          <w:b/>
          <w:sz w:val="24"/>
          <w:szCs w:val="24"/>
        </w:rPr>
        <w:t>、“创业加油站”入驻团队运营要求</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（一）严格按照答辩以及使用协议上提到的运营内容及方式进行运营；</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（二）维持“创业加油站”场内及周边环境的干净整洁；</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（三）“创业加油站”内的主要运营人员需为在校学生；</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（四）做好财务收支明细记录，每学期末上交评审委员会进行审查；</w:t>
      </w:r>
    </w:p>
    <w:p>
      <w:pPr>
        <w:spacing w:after="0"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（五）不得私自转让运营权；</w:t>
      </w:r>
    </w:p>
    <w:p>
      <w:pPr>
        <w:spacing w:after="0"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六）严禁使用任意充值形式进行经营，如出售和使用服务/物品充值卡。</w:t>
      </w:r>
    </w:p>
    <w:p>
      <w:pPr>
        <w:spacing w:after="0"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七</w:t>
      </w:r>
      <w:r>
        <w:rPr>
          <w:rFonts w:hint="eastAsia" w:asciiTheme="minorEastAsia" w:hAnsiTheme="minorEastAsia"/>
          <w:sz w:val="24"/>
          <w:szCs w:val="24"/>
        </w:rPr>
        <w:t>）服从学校的管理，按时缴纳</w:t>
      </w:r>
      <w:r>
        <w:rPr>
          <w:rFonts w:hint="eastAsia" w:asciiTheme="minorEastAsia" w:hAnsiTheme="minorEastAsia"/>
          <w:sz w:val="24"/>
          <w:szCs w:val="24"/>
          <w:lang w:val="en-US" w:eastAsia="zh-CN"/>
        </w:rPr>
        <w:t>物业管理费及</w:t>
      </w:r>
      <w:r>
        <w:rPr>
          <w:rFonts w:hint="eastAsia" w:asciiTheme="minorEastAsia" w:hAnsiTheme="minorEastAsia"/>
          <w:sz w:val="24"/>
          <w:szCs w:val="24"/>
        </w:rPr>
        <w:t>水电费等；</w:t>
      </w:r>
    </w:p>
    <w:p>
      <w:pPr>
        <w:spacing w:after="0" w:line="360" w:lineRule="auto"/>
        <w:ind w:firstLine="480" w:firstLineChars="200"/>
        <w:rPr>
          <w:rFonts w:hint="default"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（八）遵守后勤保障中心规定的其他经营要求。</w:t>
      </w:r>
    </w:p>
    <w:p>
      <w:pPr>
        <w:spacing w:after="0" w:line="360" w:lineRule="auto"/>
        <w:rPr>
          <w:rFonts w:asciiTheme="minorEastAsia" w:hAnsiTheme="minorEastAsia"/>
          <w:b/>
          <w:sz w:val="24"/>
          <w:szCs w:val="24"/>
        </w:rPr>
      </w:pPr>
      <w:r>
        <w:rPr>
          <w:rFonts w:hint="eastAsia" w:asciiTheme="minorEastAsia" w:hAnsiTheme="minorEastAsia"/>
          <w:b/>
          <w:sz w:val="24"/>
          <w:szCs w:val="24"/>
          <w:lang w:val="en-US" w:eastAsia="zh-CN"/>
        </w:rPr>
        <w:t>三</w:t>
      </w:r>
      <w:r>
        <w:rPr>
          <w:rFonts w:hint="eastAsia" w:asciiTheme="minorEastAsia" w:hAnsiTheme="minorEastAsia"/>
          <w:b/>
          <w:sz w:val="24"/>
          <w:szCs w:val="24"/>
        </w:rPr>
        <w:t>、“创业加油站”入驻团队考核规则</w:t>
      </w:r>
    </w:p>
    <w:p>
      <w:pPr>
        <w:spacing w:after="0" w:line="360" w:lineRule="auto"/>
        <w:rPr>
          <w:rFonts w:asciiTheme="minorEastAsia" w:hAnsiTheme="minorEastAsia"/>
          <w:sz w:val="24"/>
          <w:szCs w:val="24"/>
        </w:rPr>
      </w:pPr>
      <w:r>
        <w:rPr>
          <w:rFonts w:hint="eastAsia" w:asciiTheme="minorEastAsia" w:hAnsiTheme="minorEastAsia"/>
          <w:sz w:val="24"/>
          <w:szCs w:val="24"/>
        </w:rPr>
        <w:t>（一）考核方式</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“创业加油站”入驻团队接受</w:t>
      </w:r>
      <w:r>
        <w:rPr>
          <w:rFonts w:hint="eastAsia" w:asciiTheme="minorEastAsia" w:hAnsiTheme="minorEastAsia"/>
          <w:sz w:val="24"/>
          <w:szCs w:val="24"/>
          <w:lang w:eastAsia="zh-CN"/>
        </w:rPr>
        <w:t>评审委员会的</w:t>
      </w:r>
      <w:r>
        <w:rPr>
          <w:rFonts w:hint="eastAsia" w:asciiTheme="minorEastAsia" w:hAnsiTheme="minorEastAsia"/>
          <w:sz w:val="24"/>
          <w:szCs w:val="24"/>
          <w:lang w:val="en-US" w:eastAsia="zh-CN"/>
        </w:rPr>
        <w:t>季度</w:t>
      </w:r>
      <w:r>
        <w:rPr>
          <w:rFonts w:hint="eastAsia" w:asciiTheme="minorEastAsia" w:hAnsiTheme="minorEastAsia"/>
          <w:sz w:val="24"/>
          <w:szCs w:val="24"/>
          <w:lang w:eastAsia="zh-CN"/>
        </w:rPr>
        <w:t>考核</w:t>
      </w:r>
      <w:r>
        <w:rPr>
          <w:rFonts w:hint="eastAsia" w:asciiTheme="minorEastAsia" w:hAnsiTheme="minorEastAsia"/>
          <w:sz w:val="24"/>
          <w:szCs w:val="24"/>
          <w:lang w:val="en-US" w:eastAsia="zh-CN"/>
        </w:rPr>
        <w:t>和</w:t>
      </w:r>
      <w:r>
        <w:rPr>
          <w:rFonts w:hint="eastAsia" w:asciiTheme="minorEastAsia" w:hAnsiTheme="minorEastAsia"/>
          <w:sz w:val="24"/>
          <w:szCs w:val="24"/>
          <w:lang w:eastAsia="zh-CN"/>
        </w:rPr>
        <w:t>监督委员会的日常监督</w:t>
      </w:r>
      <w:r>
        <w:rPr>
          <w:rFonts w:hint="eastAsia" w:asciiTheme="minorEastAsia" w:hAnsiTheme="minorEastAsia"/>
          <w:sz w:val="24"/>
          <w:szCs w:val="24"/>
        </w:rPr>
        <w:t>。</w:t>
      </w:r>
    </w:p>
    <w:p>
      <w:pPr>
        <w:numPr>
          <w:ilvl w:val="0"/>
          <w:numId w:val="1"/>
        </w:numPr>
        <w:spacing w:after="0" w:line="360" w:lineRule="auto"/>
        <w:rPr>
          <w:rFonts w:hint="eastAsia" w:asciiTheme="minorEastAsia" w:hAnsiTheme="minorEastAsia"/>
          <w:sz w:val="24"/>
          <w:szCs w:val="24"/>
        </w:rPr>
      </w:pPr>
      <w:r>
        <w:rPr>
          <w:rFonts w:hint="eastAsia" w:asciiTheme="minorEastAsia" w:hAnsiTheme="minorEastAsia"/>
          <w:sz w:val="24"/>
          <w:szCs w:val="24"/>
        </w:rPr>
        <w:t>考核指标</w:t>
      </w:r>
    </w:p>
    <w:p>
      <w:pPr>
        <w:numPr>
          <w:ilvl w:val="0"/>
          <w:numId w:val="0"/>
        </w:numPr>
        <w:spacing w:after="0"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CN"/>
        </w:rPr>
        <w:t>学期</w:t>
      </w:r>
      <w:r>
        <w:rPr>
          <w:rFonts w:hint="eastAsia" w:asciiTheme="minorEastAsia" w:hAnsiTheme="minorEastAsia"/>
          <w:sz w:val="24"/>
          <w:szCs w:val="24"/>
        </w:rPr>
        <w:t>考核：各入驻团队将就本</w:t>
      </w:r>
      <w:r>
        <w:rPr>
          <w:rFonts w:hint="eastAsia" w:asciiTheme="minorEastAsia" w:hAnsiTheme="minorEastAsia"/>
          <w:sz w:val="24"/>
          <w:szCs w:val="24"/>
          <w:lang w:val="en-US" w:eastAsia="zh-CN"/>
        </w:rPr>
        <w:t>学期</w:t>
      </w:r>
      <w:r>
        <w:rPr>
          <w:rFonts w:hint="eastAsia" w:asciiTheme="minorEastAsia" w:hAnsiTheme="minorEastAsia"/>
          <w:sz w:val="24"/>
          <w:szCs w:val="24"/>
        </w:rPr>
        <w:t>业务经营、团队成长、财务情况、社会影响力、创业体会、下季度工作计划等方面进行总结，</w:t>
      </w:r>
      <w:r>
        <w:rPr>
          <w:rFonts w:hint="eastAsia" w:asciiTheme="minorEastAsia" w:hAnsiTheme="minorEastAsia"/>
          <w:sz w:val="24"/>
          <w:szCs w:val="24"/>
          <w:lang w:val="en-US" w:eastAsia="zh-CN"/>
        </w:rPr>
        <w:t>学生创新中心</w:t>
      </w:r>
      <w:r>
        <w:rPr>
          <w:rFonts w:hint="eastAsia" w:asciiTheme="minorEastAsia" w:hAnsiTheme="minorEastAsia"/>
          <w:sz w:val="24"/>
          <w:szCs w:val="24"/>
        </w:rPr>
        <w:t>组织评审。评审结果分为优秀、合格和不合格三个档次。</w:t>
      </w:r>
    </w:p>
    <w:p>
      <w:pPr>
        <w:spacing w:after="0" w:line="360" w:lineRule="auto"/>
        <w:ind w:firstLine="480" w:firstLineChars="200"/>
        <w:rPr>
          <w:rFonts w:hint="eastAsia" w:asciiTheme="minorEastAsia" w:hAnsiTheme="minorEastAsia"/>
          <w:color w:val="auto"/>
          <w:sz w:val="24"/>
          <w:szCs w:val="24"/>
          <w:lang w:val="en-US" w:eastAsia="zh-CN"/>
        </w:rPr>
      </w:pPr>
      <w:r>
        <w:rPr>
          <w:rFonts w:hint="eastAsia" w:asciiTheme="minorEastAsia" w:hAnsiTheme="minorEastAsia"/>
          <w:sz w:val="24"/>
          <w:szCs w:val="24"/>
        </w:rPr>
        <w:t>日常监督：日常监督一般每月进行一次，主要监督是否出现以下负面清单中情况：（1）运营时间不达标；（2）内外观形象不佳；（3）环境卫生差；（4）运营人员与运营协议不一致；（5）运营业务超过运营协议范围；（6）产品和服务属于质量低劣并造成负面影响；（7）业务转包；（8）场所内进行违反治安管理或违法活动</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9）使用任意充值形式进行经营，如出售和使用服务/物品充值卡；（10）违反学校其他相关条例。</w:t>
      </w:r>
      <w:r>
        <w:rPr>
          <w:rFonts w:hint="eastAsia" w:asciiTheme="minorEastAsia" w:hAnsiTheme="minorEastAsia"/>
          <w:sz w:val="24"/>
          <w:szCs w:val="24"/>
        </w:rPr>
        <w:t>对出现（1）、（2）、（3）、（4）类情况，</w:t>
      </w:r>
      <w:r>
        <w:rPr>
          <w:rFonts w:hint="eastAsia" w:asciiTheme="minorEastAsia" w:hAnsiTheme="minorEastAsia"/>
          <w:sz w:val="24"/>
          <w:szCs w:val="24"/>
          <w:lang w:val="en-US" w:eastAsia="zh-CN"/>
        </w:rPr>
        <w:t>学生创新中心</w:t>
      </w:r>
      <w:r>
        <w:rPr>
          <w:rFonts w:hint="eastAsia" w:asciiTheme="minorEastAsia" w:hAnsiTheme="minorEastAsia"/>
          <w:sz w:val="24"/>
          <w:szCs w:val="24"/>
        </w:rPr>
        <w:t>将对入驻团队亮黄牌，并进行提醒约谈，限期两周内改正；对出现（5）、（6）、（7）、（8）</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9）、（10）</w:t>
      </w:r>
      <w:r>
        <w:rPr>
          <w:rFonts w:hint="eastAsia" w:asciiTheme="minorEastAsia" w:hAnsiTheme="minorEastAsia"/>
          <w:sz w:val="24"/>
          <w:szCs w:val="24"/>
        </w:rPr>
        <w:t>类情况，</w:t>
      </w:r>
      <w:r>
        <w:rPr>
          <w:rFonts w:hint="eastAsia" w:asciiTheme="minorEastAsia" w:hAnsiTheme="minorEastAsia"/>
          <w:sz w:val="24"/>
          <w:szCs w:val="24"/>
          <w:lang w:val="en-US" w:eastAsia="zh-CN"/>
        </w:rPr>
        <w:t>学生创新中心</w:t>
      </w:r>
      <w:r>
        <w:rPr>
          <w:rFonts w:hint="eastAsia" w:asciiTheme="minorEastAsia" w:hAnsiTheme="minorEastAsia"/>
          <w:sz w:val="24"/>
          <w:szCs w:val="24"/>
        </w:rPr>
        <w:t>将对入驻团队亮红牌，要求入驻团队在两周内办理退出手续，并将相关成员不当行为反馈院系和相关部门依校纪校规进行处理。</w:t>
      </w:r>
    </w:p>
    <w:p>
      <w:pPr>
        <w:spacing w:after="0" w:line="360" w:lineRule="auto"/>
        <w:rPr>
          <w:rFonts w:asciiTheme="minorEastAsia" w:hAnsiTheme="minorEastAsia"/>
          <w:b/>
          <w:sz w:val="24"/>
          <w:szCs w:val="24"/>
        </w:rPr>
      </w:pPr>
      <w:r>
        <w:rPr>
          <w:rFonts w:hint="eastAsia" w:asciiTheme="minorEastAsia" w:hAnsiTheme="minorEastAsia"/>
          <w:b/>
          <w:sz w:val="24"/>
          <w:szCs w:val="24"/>
          <w:lang w:val="en-US" w:eastAsia="zh-CN"/>
        </w:rPr>
        <w:t>四</w:t>
      </w:r>
      <w:r>
        <w:rPr>
          <w:rFonts w:hint="eastAsia" w:asciiTheme="minorEastAsia" w:hAnsiTheme="minorEastAsia"/>
          <w:b/>
          <w:sz w:val="24"/>
          <w:szCs w:val="24"/>
        </w:rPr>
        <w:t>、“创业加油站”续约和退出机制</w:t>
      </w:r>
    </w:p>
    <w:p>
      <w:pPr>
        <w:spacing w:after="0" w:line="360" w:lineRule="auto"/>
        <w:ind w:firstLine="480" w:firstLineChars="200"/>
        <w:rPr>
          <w:rFonts w:hint="eastAsia" w:asciiTheme="minorEastAsia" w:hAnsiTheme="minorEastAsia"/>
          <w:color w:val="auto"/>
          <w:sz w:val="24"/>
          <w:szCs w:val="24"/>
        </w:rPr>
      </w:pPr>
      <w:r>
        <w:rPr>
          <w:rFonts w:asciiTheme="minorEastAsia" w:hAnsiTheme="minorEastAsia"/>
          <w:color w:val="auto"/>
          <w:sz w:val="24"/>
          <w:szCs w:val="24"/>
        </w:rPr>
        <w:t>入驻团队</w:t>
      </w:r>
      <w:r>
        <w:rPr>
          <w:rFonts w:hint="eastAsia" w:asciiTheme="minorEastAsia" w:hAnsiTheme="minorEastAsia"/>
          <w:color w:val="auto"/>
          <w:sz w:val="24"/>
          <w:szCs w:val="24"/>
        </w:rPr>
        <w:t>一年</w:t>
      </w:r>
      <w:r>
        <w:rPr>
          <w:rFonts w:asciiTheme="minorEastAsia" w:hAnsiTheme="minorEastAsia"/>
          <w:color w:val="auto"/>
          <w:sz w:val="24"/>
          <w:szCs w:val="24"/>
        </w:rPr>
        <w:t>合同到期后，如获得至少</w:t>
      </w:r>
      <w:r>
        <w:rPr>
          <w:rFonts w:hint="eastAsia" w:asciiTheme="minorEastAsia" w:hAnsiTheme="minorEastAsia"/>
          <w:color w:val="auto"/>
          <w:sz w:val="24"/>
          <w:szCs w:val="24"/>
          <w:lang w:val="en-US" w:eastAsia="zh-CN"/>
        </w:rPr>
        <w:t>一</w:t>
      </w:r>
      <w:r>
        <w:rPr>
          <w:rFonts w:asciiTheme="minorEastAsia" w:hAnsiTheme="minorEastAsia"/>
          <w:color w:val="auto"/>
          <w:sz w:val="24"/>
          <w:szCs w:val="24"/>
        </w:rPr>
        <w:t>次</w:t>
      </w:r>
      <w:r>
        <w:rPr>
          <w:rFonts w:hint="eastAsia" w:asciiTheme="minorEastAsia" w:hAnsiTheme="minorEastAsia"/>
          <w:color w:val="auto"/>
          <w:sz w:val="24"/>
          <w:szCs w:val="24"/>
          <w:lang w:val="en-US" w:eastAsia="zh-CN"/>
        </w:rPr>
        <w:t>学期考核优秀</w:t>
      </w:r>
      <w:r>
        <w:rPr>
          <w:rFonts w:asciiTheme="minorEastAsia" w:hAnsiTheme="minorEastAsia"/>
          <w:color w:val="auto"/>
          <w:sz w:val="24"/>
          <w:szCs w:val="24"/>
        </w:rPr>
        <w:t>且无不合格评价，</w:t>
      </w:r>
      <w:r>
        <w:rPr>
          <w:rFonts w:hint="eastAsia" w:asciiTheme="minorEastAsia" w:hAnsiTheme="minorEastAsia"/>
          <w:color w:val="auto"/>
          <w:sz w:val="24"/>
          <w:szCs w:val="24"/>
        </w:rPr>
        <w:t>可</w:t>
      </w:r>
      <w:r>
        <w:rPr>
          <w:rFonts w:asciiTheme="minorEastAsia" w:hAnsiTheme="minorEastAsia"/>
          <w:color w:val="auto"/>
          <w:sz w:val="24"/>
          <w:szCs w:val="24"/>
        </w:rPr>
        <w:t>提出续约申请</w:t>
      </w:r>
      <w:r>
        <w:rPr>
          <w:rFonts w:hint="eastAsia" w:asciiTheme="minorEastAsia" w:hAnsiTheme="minorEastAsia"/>
          <w:color w:val="auto"/>
          <w:sz w:val="24"/>
          <w:szCs w:val="24"/>
        </w:rPr>
        <w:t>，经</w:t>
      </w:r>
      <w:r>
        <w:rPr>
          <w:rFonts w:hint="eastAsia" w:asciiTheme="minorEastAsia" w:hAnsiTheme="minorEastAsia"/>
          <w:color w:val="auto"/>
          <w:sz w:val="24"/>
          <w:szCs w:val="24"/>
          <w:lang w:eastAsia="zh-CN"/>
        </w:rPr>
        <w:t>评审委员会</w:t>
      </w:r>
      <w:r>
        <w:rPr>
          <w:rFonts w:hint="eastAsia" w:asciiTheme="minorEastAsia" w:hAnsiTheme="minorEastAsia"/>
          <w:color w:val="auto"/>
          <w:sz w:val="24"/>
          <w:szCs w:val="24"/>
        </w:rPr>
        <w:t>审核通过后，可优先</w:t>
      </w:r>
      <w:r>
        <w:rPr>
          <w:rFonts w:asciiTheme="minorEastAsia" w:hAnsiTheme="minorEastAsia"/>
          <w:color w:val="auto"/>
          <w:sz w:val="24"/>
          <w:szCs w:val="24"/>
        </w:rPr>
        <w:t>获得下一年度创业加油站使用权。</w:t>
      </w:r>
      <w:r>
        <w:rPr>
          <w:rFonts w:hint="eastAsia" w:asciiTheme="minorEastAsia" w:hAnsiTheme="minorEastAsia"/>
          <w:color w:val="auto"/>
          <w:sz w:val="24"/>
          <w:szCs w:val="24"/>
        </w:rPr>
        <w:t>最长使用时间不超过乙方负责人在校剩余学制年限。</w:t>
      </w:r>
      <w:bookmarkStart w:id="0" w:name="_GoBack"/>
      <w:bookmarkEnd w:id="0"/>
    </w:p>
    <w:p>
      <w:pPr>
        <w:spacing w:after="0" w:line="360" w:lineRule="auto"/>
        <w:ind w:firstLine="480" w:firstLineChars="200"/>
        <w:rPr>
          <w:rFonts w:hint="eastAsia" w:asciiTheme="minorEastAsia" w:hAnsiTheme="minorEastAsia"/>
          <w:color w:val="auto"/>
          <w:sz w:val="24"/>
          <w:szCs w:val="24"/>
          <w:lang w:eastAsia="zh-CN"/>
        </w:rPr>
      </w:pPr>
      <w:r>
        <w:rPr>
          <w:rFonts w:asciiTheme="minorEastAsia" w:hAnsiTheme="minorEastAsia"/>
          <w:color w:val="auto"/>
          <w:sz w:val="24"/>
          <w:szCs w:val="24"/>
        </w:rPr>
        <w:t>未获得续约的入驻团队</w:t>
      </w:r>
      <w:r>
        <w:rPr>
          <w:rFonts w:hint="eastAsia" w:asciiTheme="minorEastAsia" w:hAnsiTheme="minorEastAsia"/>
          <w:color w:val="auto"/>
          <w:sz w:val="24"/>
          <w:szCs w:val="24"/>
          <w:lang w:val="en-US" w:eastAsia="zh-CN"/>
        </w:rPr>
        <w:t>须</w:t>
      </w:r>
      <w:r>
        <w:rPr>
          <w:rFonts w:hint="eastAsia" w:asciiTheme="minorEastAsia" w:hAnsiTheme="minorEastAsia"/>
          <w:color w:val="auto"/>
          <w:sz w:val="24"/>
          <w:szCs w:val="24"/>
        </w:rPr>
        <w:t>在运营“创业加油站”合同到期后</w:t>
      </w:r>
      <w:r>
        <w:rPr>
          <w:rFonts w:hint="eastAsia" w:asciiTheme="minorEastAsia" w:hAnsiTheme="minorEastAsia"/>
          <w:color w:val="auto"/>
          <w:sz w:val="24"/>
          <w:szCs w:val="24"/>
          <w:lang w:val="en-US" w:eastAsia="zh-CN"/>
        </w:rPr>
        <w:t>3个工作日内</w:t>
      </w:r>
      <w:r>
        <w:rPr>
          <w:rFonts w:hint="eastAsia" w:asciiTheme="minorEastAsia" w:hAnsiTheme="minorEastAsia"/>
          <w:color w:val="auto"/>
          <w:sz w:val="24"/>
          <w:szCs w:val="24"/>
        </w:rPr>
        <w:t>至</w:t>
      </w:r>
      <w:r>
        <w:rPr>
          <w:rFonts w:hint="eastAsia" w:asciiTheme="minorEastAsia" w:hAnsiTheme="minorEastAsia"/>
          <w:color w:val="auto"/>
          <w:sz w:val="24"/>
          <w:szCs w:val="24"/>
          <w:lang w:val="en-US" w:eastAsia="zh-CN"/>
        </w:rPr>
        <w:t>学生创新中心</w:t>
      </w:r>
      <w:r>
        <w:rPr>
          <w:rFonts w:hint="eastAsia" w:asciiTheme="minorEastAsia" w:hAnsiTheme="minorEastAsia"/>
          <w:color w:val="auto"/>
          <w:sz w:val="24"/>
          <w:szCs w:val="24"/>
        </w:rPr>
        <w:t>办理退出手续，并将创业加油站恢复原貌</w:t>
      </w:r>
      <w:r>
        <w:rPr>
          <w:rFonts w:hint="eastAsia" w:asciiTheme="minorEastAsia" w:hAnsiTheme="minorEastAsia"/>
          <w:color w:val="auto"/>
          <w:sz w:val="24"/>
          <w:szCs w:val="24"/>
          <w:lang w:eastAsia="zh-CN"/>
        </w:rPr>
        <w:t>。</w:t>
      </w:r>
    </w:p>
    <w:p>
      <w:pPr>
        <w:spacing w:after="0"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入驻团队如在一年经营期中</w:t>
      </w:r>
      <w:r>
        <w:rPr>
          <w:rFonts w:hint="eastAsia" w:asciiTheme="minorEastAsia" w:hAnsiTheme="minorEastAsia"/>
          <w:color w:val="auto"/>
          <w:sz w:val="24"/>
          <w:szCs w:val="24"/>
        </w:rPr>
        <w:t>，出现</w:t>
      </w:r>
      <w:r>
        <w:rPr>
          <w:rFonts w:hint="eastAsia" w:asciiTheme="minorEastAsia" w:hAnsiTheme="minorEastAsia"/>
          <w:color w:val="auto"/>
          <w:sz w:val="24"/>
          <w:szCs w:val="24"/>
          <w:lang w:val="en-US" w:eastAsia="zh-CN"/>
        </w:rPr>
        <w:t>学期</w:t>
      </w:r>
      <w:r>
        <w:rPr>
          <w:rFonts w:hint="eastAsia" w:asciiTheme="minorEastAsia" w:hAnsiTheme="minorEastAsia"/>
          <w:color w:val="auto"/>
          <w:sz w:val="24"/>
          <w:szCs w:val="24"/>
        </w:rPr>
        <w:t>考核不合格，或</w:t>
      </w:r>
      <w:r>
        <w:rPr>
          <w:rFonts w:hint="eastAsia" w:asciiTheme="minorEastAsia" w:hAnsiTheme="minorEastAsia"/>
          <w:color w:val="auto"/>
          <w:sz w:val="24"/>
          <w:szCs w:val="24"/>
          <w:lang w:val="en-US" w:eastAsia="zh-CN"/>
        </w:rPr>
        <w:t>出现本文第四条中</w:t>
      </w:r>
      <w:r>
        <w:rPr>
          <w:rFonts w:hint="eastAsia" w:asciiTheme="minorEastAsia" w:hAnsiTheme="minorEastAsia"/>
          <w:color w:val="auto"/>
          <w:sz w:val="24"/>
          <w:szCs w:val="24"/>
        </w:rPr>
        <w:t>“创业加油站”入驻团队考核规则</w:t>
      </w:r>
      <w:r>
        <w:rPr>
          <w:rFonts w:hint="eastAsia" w:asciiTheme="minorEastAsia" w:hAnsiTheme="minorEastAsia"/>
          <w:color w:val="auto"/>
          <w:sz w:val="24"/>
          <w:szCs w:val="24"/>
          <w:lang w:val="en-US" w:eastAsia="zh-CN"/>
        </w:rPr>
        <w:t>中所提及的严重违规行为，</w:t>
      </w:r>
      <w:r>
        <w:rPr>
          <w:rFonts w:hint="eastAsia" w:asciiTheme="minorEastAsia" w:hAnsiTheme="minorEastAsia"/>
          <w:color w:val="auto"/>
          <w:sz w:val="24"/>
          <w:szCs w:val="24"/>
        </w:rPr>
        <w:t>将不得继续使用创业加油站，需在接到</w:t>
      </w:r>
      <w:r>
        <w:rPr>
          <w:rFonts w:hint="eastAsia" w:asciiTheme="minorEastAsia" w:hAnsiTheme="minorEastAsia"/>
          <w:color w:val="auto"/>
          <w:sz w:val="24"/>
          <w:szCs w:val="24"/>
          <w:lang w:eastAsia="zh-CN"/>
        </w:rPr>
        <w:t>学生创新中心</w:t>
      </w:r>
      <w:r>
        <w:rPr>
          <w:rFonts w:hint="eastAsia" w:asciiTheme="minorEastAsia" w:hAnsiTheme="minorEastAsia"/>
          <w:color w:val="auto"/>
          <w:sz w:val="24"/>
          <w:szCs w:val="24"/>
        </w:rPr>
        <w:t>通知后两周内将</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创业加油站</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恢复原貌后至</w:t>
      </w:r>
      <w:r>
        <w:rPr>
          <w:rFonts w:hint="eastAsia" w:asciiTheme="minorEastAsia" w:hAnsiTheme="minorEastAsia"/>
          <w:color w:val="auto"/>
          <w:sz w:val="24"/>
          <w:szCs w:val="24"/>
          <w:lang w:eastAsia="zh-CN"/>
        </w:rPr>
        <w:t>学生创新中心</w:t>
      </w:r>
      <w:r>
        <w:rPr>
          <w:rFonts w:hint="eastAsia" w:asciiTheme="minorEastAsia" w:hAnsiTheme="minorEastAsia"/>
          <w:color w:val="auto"/>
          <w:sz w:val="24"/>
          <w:szCs w:val="24"/>
        </w:rPr>
        <w:t>办理退出手续；</w:t>
      </w:r>
    </w:p>
    <w:p>
      <w:pPr>
        <w:spacing w:after="0"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入驻团队中途自愿退出的，需尽快将创业加油站恢复原貌后至</w:t>
      </w:r>
      <w:r>
        <w:rPr>
          <w:rFonts w:hint="eastAsia" w:asciiTheme="minorEastAsia" w:hAnsiTheme="minorEastAsia"/>
          <w:color w:val="auto"/>
          <w:sz w:val="24"/>
          <w:szCs w:val="24"/>
          <w:lang w:eastAsia="zh-CN"/>
        </w:rPr>
        <w:t>学生创新中心</w:t>
      </w:r>
      <w:r>
        <w:rPr>
          <w:rFonts w:hint="eastAsia" w:asciiTheme="minorEastAsia" w:hAnsiTheme="minorEastAsia"/>
          <w:color w:val="auto"/>
          <w:sz w:val="24"/>
          <w:szCs w:val="24"/>
        </w:rPr>
        <w:t>办理退出手续；</w:t>
      </w:r>
    </w:p>
    <w:p>
      <w:pPr>
        <w:spacing w:after="0"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lang w:val="en-US" w:eastAsia="zh-CN"/>
        </w:rPr>
        <w:t>经营期间</w:t>
      </w:r>
      <w:r>
        <w:rPr>
          <w:rFonts w:asciiTheme="minorEastAsia" w:hAnsiTheme="minorEastAsia"/>
          <w:color w:val="auto"/>
          <w:sz w:val="24"/>
          <w:szCs w:val="24"/>
        </w:rPr>
        <w:t>一旦有创业团队退出</w:t>
      </w:r>
      <w:r>
        <w:rPr>
          <w:rFonts w:hint="eastAsia" w:asciiTheme="minorEastAsia" w:hAnsiTheme="minorEastAsia"/>
          <w:color w:val="auto"/>
          <w:sz w:val="24"/>
          <w:szCs w:val="24"/>
        </w:rPr>
        <w:t>“创业加油站”，可由</w:t>
      </w:r>
      <w:r>
        <w:rPr>
          <w:rFonts w:hint="eastAsia" w:asciiTheme="minorEastAsia" w:hAnsiTheme="minorEastAsia"/>
          <w:color w:val="auto"/>
          <w:sz w:val="24"/>
          <w:szCs w:val="24"/>
          <w:lang w:eastAsia="zh-CN"/>
        </w:rPr>
        <w:t>学生创新中心</w:t>
      </w:r>
      <w:r>
        <w:rPr>
          <w:rFonts w:hint="eastAsia" w:asciiTheme="minorEastAsia" w:hAnsiTheme="minorEastAsia"/>
          <w:color w:val="auto"/>
          <w:sz w:val="24"/>
          <w:szCs w:val="24"/>
        </w:rPr>
        <w:t>组织竞标中落选团队按照评分</w:t>
      </w:r>
      <w:r>
        <w:rPr>
          <w:rFonts w:hint="eastAsia" w:asciiTheme="minorEastAsia" w:hAnsiTheme="minorEastAsia"/>
          <w:color w:val="auto"/>
          <w:sz w:val="24"/>
          <w:szCs w:val="24"/>
          <w:lang w:val="en-US" w:eastAsia="zh-CN"/>
        </w:rPr>
        <w:t>由</w:t>
      </w:r>
      <w:r>
        <w:rPr>
          <w:rFonts w:hint="eastAsia" w:asciiTheme="minorEastAsia" w:hAnsiTheme="minorEastAsia"/>
          <w:color w:val="auto"/>
          <w:sz w:val="24"/>
          <w:szCs w:val="24"/>
        </w:rPr>
        <w:t>高到低顺序依次递补。</w:t>
      </w:r>
    </w:p>
    <w:p>
      <w:pPr>
        <w:spacing w:after="0" w:line="360" w:lineRule="auto"/>
        <w:rPr>
          <w:rFonts w:asciiTheme="minorEastAsia" w:hAnsiTheme="minorEastAsia"/>
          <w:b/>
          <w:color w:val="auto"/>
          <w:sz w:val="24"/>
          <w:szCs w:val="24"/>
        </w:rPr>
      </w:pPr>
      <w:r>
        <w:rPr>
          <w:rFonts w:hint="eastAsia" w:asciiTheme="minorEastAsia" w:hAnsiTheme="minorEastAsia"/>
          <w:b/>
          <w:color w:val="auto"/>
          <w:sz w:val="24"/>
          <w:szCs w:val="24"/>
          <w:lang w:val="en-US" w:eastAsia="zh-CN"/>
        </w:rPr>
        <w:t>五</w:t>
      </w:r>
      <w:r>
        <w:rPr>
          <w:rFonts w:hint="eastAsia" w:asciiTheme="minorEastAsia" w:hAnsiTheme="minorEastAsia"/>
          <w:b/>
          <w:color w:val="auto"/>
          <w:sz w:val="24"/>
          <w:szCs w:val="24"/>
        </w:rPr>
        <w:t>、其它</w:t>
      </w:r>
    </w:p>
    <w:p>
      <w:pPr>
        <w:spacing w:after="0"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本管理办法自颁布之日起执行</w:t>
      </w:r>
      <w:r>
        <w:rPr>
          <w:rFonts w:hint="eastAsia" w:asciiTheme="minorEastAsia" w:hAnsiTheme="minorEastAsia"/>
          <w:color w:val="auto"/>
          <w:sz w:val="24"/>
          <w:szCs w:val="24"/>
        </w:rPr>
        <w:t>，</w:t>
      </w:r>
      <w:r>
        <w:rPr>
          <w:rFonts w:asciiTheme="minorEastAsia" w:hAnsiTheme="minorEastAsia"/>
          <w:color w:val="auto"/>
          <w:sz w:val="24"/>
          <w:szCs w:val="24"/>
        </w:rPr>
        <w:t>原办法自动废止</w:t>
      </w:r>
      <w:r>
        <w:rPr>
          <w:rFonts w:hint="eastAsia" w:asciiTheme="minorEastAsia" w:hAnsiTheme="minorEastAsia"/>
          <w:color w:val="auto"/>
          <w:sz w:val="24"/>
          <w:szCs w:val="24"/>
        </w:rPr>
        <w:t>。</w:t>
      </w:r>
    </w:p>
    <w:p>
      <w:pPr>
        <w:spacing w:after="0" w:line="360" w:lineRule="auto"/>
        <w:jc w:val="right"/>
        <w:rPr>
          <w:rFonts w:asciiTheme="minorEastAsia" w:hAnsiTheme="minorEastAsia"/>
          <w:color w:val="auto"/>
          <w:sz w:val="24"/>
          <w:szCs w:val="24"/>
          <w:shd w:val="clear" w:color="auto" w:fill="FFFFFF"/>
        </w:rPr>
      </w:pPr>
    </w:p>
    <w:p>
      <w:pPr>
        <w:spacing w:after="0" w:line="360" w:lineRule="auto"/>
        <w:jc w:val="right"/>
        <w:rPr>
          <w:rFonts w:hint="eastAsia" w:asciiTheme="minorEastAsia" w:hAnsiTheme="minorEastAsia"/>
          <w:color w:val="000000"/>
          <w:sz w:val="24"/>
          <w:szCs w:val="24"/>
          <w:shd w:val="clear" w:color="auto" w:fill="FFFFFF"/>
        </w:rPr>
      </w:pPr>
    </w:p>
    <w:p>
      <w:pPr>
        <w:spacing w:after="0" w:line="360" w:lineRule="auto"/>
        <w:jc w:val="right"/>
        <w:rPr>
          <w:rFonts w:hint="eastAsia" w:asciiTheme="minorEastAsia" w:hAnsiTheme="minorEastAsia" w:eastAsiaTheme="minorEastAsia"/>
          <w:color w:val="000000"/>
          <w:sz w:val="24"/>
          <w:szCs w:val="24"/>
          <w:shd w:val="clear" w:color="auto" w:fill="FFFFFF"/>
          <w:lang w:eastAsia="zh-CN"/>
        </w:rPr>
      </w:pPr>
      <w:r>
        <w:rPr>
          <w:rFonts w:hint="eastAsia" w:asciiTheme="minorEastAsia" w:hAnsiTheme="minorEastAsia"/>
          <w:color w:val="000000"/>
          <w:sz w:val="24"/>
          <w:szCs w:val="24"/>
          <w:shd w:val="clear" w:color="auto" w:fill="FFFFFF"/>
        </w:rPr>
        <w:t>上海交通大学</w:t>
      </w:r>
      <w:r>
        <w:rPr>
          <w:rFonts w:hint="eastAsia" w:asciiTheme="minorEastAsia" w:hAnsiTheme="minorEastAsia"/>
          <w:color w:val="000000"/>
          <w:sz w:val="24"/>
          <w:szCs w:val="24"/>
          <w:shd w:val="clear" w:color="auto" w:fill="FFFFFF"/>
          <w:lang w:eastAsia="zh-CN"/>
        </w:rPr>
        <w:t>学生创新中心</w:t>
      </w:r>
    </w:p>
    <w:p>
      <w:pPr>
        <w:spacing w:line="360" w:lineRule="auto"/>
        <w:jc w:val="right"/>
        <w:rPr>
          <w:rFonts w:hint="eastAsia" w:asciiTheme="minorEastAsia" w:hAnsiTheme="minorEastAsia" w:eastAsiaTheme="minorEastAsia"/>
          <w:sz w:val="24"/>
          <w:szCs w:val="24"/>
          <w:lang w:val="en-US" w:eastAsia="zh-CN"/>
        </w:rPr>
      </w:pPr>
      <w:r>
        <w:rPr>
          <w:rFonts w:hint="eastAsia" w:asciiTheme="minorEastAsia" w:hAnsiTheme="minorEastAsia"/>
          <w:color w:val="000000"/>
          <w:sz w:val="24"/>
          <w:szCs w:val="24"/>
          <w:shd w:val="clear" w:color="auto" w:fill="FFFFFF"/>
          <w:lang w:val="en-US" w:eastAsia="zh-CN"/>
        </w:rPr>
        <w:t>2022年7月5日</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7E3FA6"/>
    <w:multiLevelType w:val="singleLevel"/>
    <w:tmpl w:val="F87E3FA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zMmVmNzY3ODA4YWYzYjVhODE1ZmJjN2Y3NDk0MGMifQ=="/>
  </w:docVars>
  <w:rsids>
    <w:rsidRoot w:val="00853536"/>
    <w:rsid w:val="00014824"/>
    <w:rsid w:val="00022978"/>
    <w:rsid w:val="00030A24"/>
    <w:rsid w:val="00036199"/>
    <w:rsid w:val="00040D62"/>
    <w:rsid w:val="00057416"/>
    <w:rsid w:val="00060F63"/>
    <w:rsid w:val="0008375C"/>
    <w:rsid w:val="000D0CD4"/>
    <w:rsid w:val="001063AD"/>
    <w:rsid w:val="00121850"/>
    <w:rsid w:val="001314CE"/>
    <w:rsid w:val="0014713E"/>
    <w:rsid w:val="00163A59"/>
    <w:rsid w:val="00170EF2"/>
    <w:rsid w:val="001B5B70"/>
    <w:rsid w:val="001C007B"/>
    <w:rsid w:val="001D4344"/>
    <w:rsid w:val="001F09F7"/>
    <w:rsid w:val="001F53CF"/>
    <w:rsid w:val="001F6253"/>
    <w:rsid w:val="002151C8"/>
    <w:rsid w:val="002159BF"/>
    <w:rsid w:val="0023275F"/>
    <w:rsid w:val="002617A6"/>
    <w:rsid w:val="0028626F"/>
    <w:rsid w:val="002C440F"/>
    <w:rsid w:val="002C67D0"/>
    <w:rsid w:val="002D3F55"/>
    <w:rsid w:val="002E2C00"/>
    <w:rsid w:val="002E516B"/>
    <w:rsid w:val="002F45F1"/>
    <w:rsid w:val="00300077"/>
    <w:rsid w:val="00301A21"/>
    <w:rsid w:val="003546D8"/>
    <w:rsid w:val="00357ABB"/>
    <w:rsid w:val="00361F1E"/>
    <w:rsid w:val="00380751"/>
    <w:rsid w:val="003A38BC"/>
    <w:rsid w:val="003B648F"/>
    <w:rsid w:val="003E139E"/>
    <w:rsid w:val="003E4D67"/>
    <w:rsid w:val="00406AA1"/>
    <w:rsid w:val="00415169"/>
    <w:rsid w:val="0044365F"/>
    <w:rsid w:val="00472542"/>
    <w:rsid w:val="00482A20"/>
    <w:rsid w:val="00484FB3"/>
    <w:rsid w:val="004A5016"/>
    <w:rsid w:val="004E7C82"/>
    <w:rsid w:val="004F7050"/>
    <w:rsid w:val="0050393A"/>
    <w:rsid w:val="005664A0"/>
    <w:rsid w:val="00582570"/>
    <w:rsid w:val="00590606"/>
    <w:rsid w:val="005E70A4"/>
    <w:rsid w:val="00604F8B"/>
    <w:rsid w:val="00631595"/>
    <w:rsid w:val="006440B2"/>
    <w:rsid w:val="006535A4"/>
    <w:rsid w:val="006A1880"/>
    <w:rsid w:val="006A2E03"/>
    <w:rsid w:val="006A305C"/>
    <w:rsid w:val="006A58AB"/>
    <w:rsid w:val="006A6E5A"/>
    <w:rsid w:val="006E0DA1"/>
    <w:rsid w:val="00717B63"/>
    <w:rsid w:val="00722BC4"/>
    <w:rsid w:val="00723AD3"/>
    <w:rsid w:val="00740817"/>
    <w:rsid w:val="00742129"/>
    <w:rsid w:val="007428B9"/>
    <w:rsid w:val="00743AEF"/>
    <w:rsid w:val="00766524"/>
    <w:rsid w:val="0077016C"/>
    <w:rsid w:val="007A3AF8"/>
    <w:rsid w:val="007C7E0C"/>
    <w:rsid w:val="007D18A1"/>
    <w:rsid w:val="007D1F88"/>
    <w:rsid w:val="007E543A"/>
    <w:rsid w:val="007F156B"/>
    <w:rsid w:val="00830AD6"/>
    <w:rsid w:val="00840A44"/>
    <w:rsid w:val="00853536"/>
    <w:rsid w:val="008872C5"/>
    <w:rsid w:val="008879DF"/>
    <w:rsid w:val="00894C6B"/>
    <w:rsid w:val="008A78B8"/>
    <w:rsid w:val="008D034D"/>
    <w:rsid w:val="008D05B0"/>
    <w:rsid w:val="008E0BD1"/>
    <w:rsid w:val="009152B6"/>
    <w:rsid w:val="00917007"/>
    <w:rsid w:val="009241D9"/>
    <w:rsid w:val="00944669"/>
    <w:rsid w:val="00963741"/>
    <w:rsid w:val="00977D74"/>
    <w:rsid w:val="009965EB"/>
    <w:rsid w:val="009A7A01"/>
    <w:rsid w:val="009A7AA8"/>
    <w:rsid w:val="009B7392"/>
    <w:rsid w:val="009C1A5C"/>
    <w:rsid w:val="00A04DC6"/>
    <w:rsid w:val="00A12874"/>
    <w:rsid w:val="00A20913"/>
    <w:rsid w:val="00A227C8"/>
    <w:rsid w:val="00A23802"/>
    <w:rsid w:val="00A32E2F"/>
    <w:rsid w:val="00A579AE"/>
    <w:rsid w:val="00A639DB"/>
    <w:rsid w:val="00A74658"/>
    <w:rsid w:val="00A829A9"/>
    <w:rsid w:val="00B25276"/>
    <w:rsid w:val="00B64D09"/>
    <w:rsid w:val="00B9406E"/>
    <w:rsid w:val="00B96293"/>
    <w:rsid w:val="00B97244"/>
    <w:rsid w:val="00C15C4C"/>
    <w:rsid w:val="00C211E5"/>
    <w:rsid w:val="00C3201A"/>
    <w:rsid w:val="00C40A41"/>
    <w:rsid w:val="00C53313"/>
    <w:rsid w:val="00C57758"/>
    <w:rsid w:val="00C60994"/>
    <w:rsid w:val="00C87F3C"/>
    <w:rsid w:val="00C92B4A"/>
    <w:rsid w:val="00CE1031"/>
    <w:rsid w:val="00CE47BB"/>
    <w:rsid w:val="00D51301"/>
    <w:rsid w:val="00DD13F0"/>
    <w:rsid w:val="00DD27D0"/>
    <w:rsid w:val="00DE066C"/>
    <w:rsid w:val="00E20806"/>
    <w:rsid w:val="00E31B0C"/>
    <w:rsid w:val="00E334E6"/>
    <w:rsid w:val="00E6081F"/>
    <w:rsid w:val="00E60BD2"/>
    <w:rsid w:val="00E62559"/>
    <w:rsid w:val="00E65967"/>
    <w:rsid w:val="00E72241"/>
    <w:rsid w:val="00EA287B"/>
    <w:rsid w:val="00EB7AE0"/>
    <w:rsid w:val="00ED5E77"/>
    <w:rsid w:val="00EF638E"/>
    <w:rsid w:val="00F11C41"/>
    <w:rsid w:val="00F164AE"/>
    <w:rsid w:val="00F73759"/>
    <w:rsid w:val="00F77763"/>
    <w:rsid w:val="00FB01E9"/>
    <w:rsid w:val="00FC4D59"/>
    <w:rsid w:val="00FE1522"/>
    <w:rsid w:val="01044161"/>
    <w:rsid w:val="017A3C38"/>
    <w:rsid w:val="018124B0"/>
    <w:rsid w:val="01A14D1A"/>
    <w:rsid w:val="01C73EAE"/>
    <w:rsid w:val="02061C63"/>
    <w:rsid w:val="024D1007"/>
    <w:rsid w:val="026405B1"/>
    <w:rsid w:val="029A1C1C"/>
    <w:rsid w:val="02AE0A2F"/>
    <w:rsid w:val="02FC3EDB"/>
    <w:rsid w:val="03187AF8"/>
    <w:rsid w:val="03814A88"/>
    <w:rsid w:val="03FF11CD"/>
    <w:rsid w:val="04512196"/>
    <w:rsid w:val="0479517F"/>
    <w:rsid w:val="05FA5E49"/>
    <w:rsid w:val="060D6F9C"/>
    <w:rsid w:val="06376772"/>
    <w:rsid w:val="067142F0"/>
    <w:rsid w:val="06A93489"/>
    <w:rsid w:val="06B4342D"/>
    <w:rsid w:val="06C74A58"/>
    <w:rsid w:val="07074A3A"/>
    <w:rsid w:val="07344195"/>
    <w:rsid w:val="07900065"/>
    <w:rsid w:val="081D6A3F"/>
    <w:rsid w:val="08480F6A"/>
    <w:rsid w:val="08814A7A"/>
    <w:rsid w:val="09D71512"/>
    <w:rsid w:val="09FA7B63"/>
    <w:rsid w:val="0A363E8D"/>
    <w:rsid w:val="0A4716C7"/>
    <w:rsid w:val="0A784F48"/>
    <w:rsid w:val="0AEB5316"/>
    <w:rsid w:val="0B3C1075"/>
    <w:rsid w:val="0B902C2A"/>
    <w:rsid w:val="0BCB4AE0"/>
    <w:rsid w:val="0C4A09E1"/>
    <w:rsid w:val="0CBC5A83"/>
    <w:rsid w:val="0CC56F37"/>
    <w:rsid w:val="0D5B1C6B"/>
    <w:rsid w:val="0DAD5981"/>
    <w:rsid w:val="0DCD2CAE"/>
    <w:rsid w:val="0E076D30"/>
    <w:rsid w:val="0E2D35FB"/>
    <w:rsid w:val="0E8D26EC"/>
    <w:rsid w:val="0F372899"/>
    <w:rsid w:val="0F3F0B38"/>
    <w:rsid w:val="0F5642E9"/>
    <w:rsid w:val="0F8556B1"/>
    <w:rsid w:val="0FAA70B2"/>
    <w:rsid w:val="103334C2"/>
    <w:rsid w:val="1045040F"/>
    <w:rsid w:val="1062772C"/>
    <w:rsid w:val="106E57D6"/>
    <w:rsid w:val="109649B5"/>
    <w:rsid w:val="10991086"/>
    <w:rsid w:val="10B65A44"/>
    <w:rsid w:val="10FE2884"/>
    <w:rsid w:val="115915E6"/>
    <w:rsid w:val="11813547"/>
    <w:rsid w:val="11AE1A48"/>
    <w:rsid w:val="11BD367A"/>
    <w:rsid w:val="11E634D5"/>
    <w:rsid w:val="11EA4E29"/>
    <w:rsid w:val="11FC089C"/>
    <w:rsid w:val="11FC65EB"/>
    <w:rsid w:val="12086EB1"/>
    <w:rsid w:val="124C28EA"/>
    <w:rsid w:val="12567A2C"/>
    <w:rsid w:val="128434D5"/>
    <w:rsid w:val="134538FB"/>
    <w:rsid w:val="13AD7054"/>
    <w:rsid w:val="13B61008"/>
    <w:rsid w:val="144161BD"/>
    <w:rsid w:val="14BE420E"/>
    <w:rsid w:val="14F46924"/>
    <w:rsid w:val="150A6C73"/>
    <w:rsid w:val="15104E9E"/>
    <w:rsid w:val="157D77DF"/>
    <w:rsid w:val="15E22F81"/>
    <w:rsid w:val="15FD28C9"/>
    <w:rsid w:val="16527B78"/>
    <w:rsid w:val="16986FE4"/>
    <w:rsid w:val="170278F5"/>
    <w:rsid w:val="1733064E"/>
    <w:rsid w:val="175A3F5A"/>
    <w:rsid w:val="17A854BA"/>
    <w:rsid w:val="17BE5E72"/>
    <w:rsid w:val="1804301C"/>
    <w:rsid w:val="18721E69"/>
    <w:rsid w:val="18C76BFD"/>
    <w:rsid w:val="19573A6D"/>
    <w:rsid w:val="198935C3"/>
    <w:rsid w:val="199E60A5"/>
    <w:rsid w:val="19A34832"/>
    <w:rsid w:val="19D676BF"/>
    <w:rsid w:val="19F14202"/>
    <w:rsid w:val="1A9E78BE"/>
    <w:rsid w:val="1AA544DA"/>
    <w:rsid w:val="1AEA057E"/>
    <w:rsid w:val="1AEC6D15"/>
    <w:rsid w:val="1BDD6871"/>
    <w:rsid w:val="1C003DA0"/>
    <w:rsid w:val="1C5122F1"/>
    <w:rsid w:val="1C5B1B7C"/>
    <w:rsid w:val="1C7569AB"/>
    <w:rsid w:val="1CA21BE1"/>
    <w:rsid w:val="1D4B0DFC"/>
    <w:rsid w:val="1D925DE4"/>
    <w:rsid w:val="1E4677F1"/>
    <w:rsid w:val="1E697C3D"/>
    <w:rsid w:val="1E9A0467"/>
    <w:rsid w:val="1EDD6551"/>
    <w:rsid w:val="1F263590"/>
    <w:rsid w:val="1F6019BF"/>
    <w:rsid w:val="1FBF2F00"/>
    <w:rsid w:val="1FC428A3"/>
    <w:rsid w:val="1FDA608B"/>
    <w:rsid w:val="20A24FB3"/>
    <w:rsid w:val="20F0055C"/>
    <w:rsid w:val="21C860D5"/>
    <w:rsid w:val="228E2758"/>
    <w:rsid w:val="22DD3F4A"/>
    <w:rsid w:val="22E336D7"/>
    <w:rsid w:val="22F3516C"/>
    <w:rsid w:val="23363D70"/>
    <w:rsid w:val="23474E0F"/>
    <w:rsid w:val="23AA632B"/>
    <w:rsid w:val="23B2517F"/>
    <w:rsid w:val="24056C0E"/>
    <w:rsid w:val="24167D7C"/>
    <w:rsid w:val="2417713F"/>
    <w:rsid w:val="241E065A"/>
    <w:rsid w:val="24EE6B87"/>
    <w:rsid w:val="250A7989"/>
    <w:rsid w:val="25830714"/>
    <w:rsid w:val="266F5C58"/>
    <w:rsid w:val="26B94941"/>
    <w:rsid w:val="26BD1B8D"/>
    <w:rsid w:val="26BE0F31"/>
    <w:rsid w:val="26E85CCA"/>
    <w:rsid w:val="26F802AD"/>
    <w:rsid w:val="273634AA"/>
    <w:rsid w:val="27781C1D"/>
    <w:rsid w:val="27A90737"/>
    <w:rsid w:val="27BC09C6"/>
    <w:rsid w:val="28434A33"/>
    <w:rsid w:val="28547EA0"/>
    <w:rsid w:val="28CE5AF5"/>
    <w:rsid w:val="298B25D5"/>
    <w:rsid w:val="2A27531D"/>
    <w:rsid w:val="2A3B5A79"/>
    <w:rsid w:val="2A8C671B"/>
    <w:rsid w:val="2A9E0B0E"/>
    <w:rsid w:val="2ACD1626"/>
    <w:rsid w:val="2AE10F2F"/>
    <w:rsid w:val="2B1058FF"/>
    <w:rsid w:val="2B61241E"/>
    <w:rsid w:val="2BB74BC4"/>
    <w:rsid w:val="2BBE423A"/>
    <w:rsid w:val="2C233091"/>
    <w:rsid w:val="2C3E55C6"/>
    <w:rsid w:val="2C431E0F"/>
    <w:rsid w:val="2C6F722F"/>
    <w:rsid w:val="2D615F3A"/>
    <w:rsid w:val="2D7503C6"/>
    <w:rsid w:val="2DF57F41"/>
    <w:rsid w:val="2EE42D92"/>
    <w:rsid w:val="2EF039F7"/>
    <w:rsid w:val="2F5325B8"/>
    <w:rsid w:val="2FAE3E0F"/>
    <w:rsid w:val="2FEC5449"/>
    <w:rsid w:val="30132093"/>
    <w:rsid w:val="30DF3906"/>
    <w:rsid w:val="311267D9"/>
    <w:rsid w:val="317A7B09"/>
    <w:rsid w:val="31D61FD5"/>
    <w:rsid w:val="31E0371B"/>
    <w:rsid w:val="3263469A"/>
    <w:rsid w:val="32DB577A"/>
    <w:rsid w:val="331B1A9E"/>
    <w:rsid w:val="3361021A"/>
    <w:rsid w:val="33E37E6A"/>
    <w:rsid w:val="341360CE"/>
    <w:rsid w:val="342E27E6"/>
    <w:rsid w:val="346C56F2"/>
    <w:rsid w:val="34A37475"/>
    <w:rsid w:val="34DD40E6"/>
    <w:rsid w:val="34FB549C"/>
    <w:rsid w:val="357112EE"/>
    <w:rsid w:val="36BE7BAC"/>
    <w:rsid w:val="370509C3"/>
    <w:rsid w:val="37442BB4"/>
    <w:rsid w:val="37CB0FAD"/>
    <w:rsid w:val="37DA6808"/>
    <w:rsid w:val="38102334"/>
    <w:rsid w:val="386A681D"/>
    <w:rsid w:val="386D4E5D"/>
    <w:rsid w:val="38E31157"/>
    <w:rsid w:val="38E94663"/>
    <w:rsid w:val="38FE27FC"/>
    <w:rsid w:val="392949EB"/>
    <w:rsid w:val="39FB1428"/>
    <w:rsid w:val="3A542EBA"/>
    <w:rsid w:val="3AA42A9F"/>
    <w:rsid w:val="3BAA3FF8"/>
    <w:rsid w:val="3C1C22EC"/>
    <w:rsid w:val="3C4212F5"/>
    <w:rsid w:val="3C70744F"/>
    <w:rsid w:val="3CB04A65"/>
    <w:rsid w:val="3CB509EA"/>
    <w:rsid w:val="3CCF1200"/>
    <w:rsid w:val="3D1718E8"/>
    <w:rsid w:val="3D320BB0"/>
    <w:rsid w:val="3D651110"/>
    <w:rsid w:val="3D656130"/>
    <w:rsid w:val="3DA33B40"/>
    <w:rsid w:val="3DCB276D"/>
    <w:rsid w:val="3E2213FE"/>
    <w:rsid w:val="3E751C80"/>
    <w:rsid w:val="3E9A416D"/>
    <w:rsid w:val="3ED14ED5"/>
    <w:rsid w:val="3EE904D4"/>
    <w:rsid w:val="3F00394D"/>
    <w:rsid w:val="3F046531"/>
    <w:rsid w:val="3F0E20E0"/>
    <w:rsid w:val="3FAC500D"/>
    <w:rsid w:val="3FC01835"/>
    <w:rsid w:val="4063279A"/>
    <w:rsid w:val="41096238"/>
    <w:rsid w:val="41454204"/>
    <w:rsid w:val="41742F7F"/>
    <w:rsid w:val="418F6DE7"/>
    <w:rsid w:val="41FD3036"/>
    <w:rsid w:val="42291E9C"/>
    <w:rsid w:val="4280683B"/>
    <w:rsid w:val="42E3110C"/>
    <w:rsid w:val="42E51CC2"/>
    <w:rsid w:val="436619DC"/>
    <w:rsid w:val="43BC0588"/>
    <w:rsid w:val="43C70090"/>
    <w:rsid w:val="44085D99"/>
    <w:rsid w:val="44394F2A"/>
    <w:rsid w:val="443F0F30"/>
    <w:rsid w:val="449C305F"/>
    <w:rsid w:val="44AC6E60"/>
    <w:rsid w:val="45045233"/>
    <w:rsid w:val="4523323D"/>
    <w:rsid w:val="45C002E2"/>
    <w:rsid w:val="4679616C"/>
    <w:rsid w:val="46A42481"/>
    <w:rsid w:val="46AC78A5"/>
    <w:rsid w:val="46E35043"/>
    <w:rsid w:val="470E5B93"/>
    <w:rsid w:val="471843AC"/>
    <w:rsid w:val="471C258B"/>
    <w:rsid w:val="472B20B9"/>
    <w:rsid w:val="475249F3"/>
    <w:rsid w:val="477D2D60"/>
    <w:rsid w:val="47AE3C49"/>
    <w:rsid w:val="48220A54"/>
    <w:rsid w:val="492B7115"/>
    <w:rsid w:val="49714354"/>
    <w:rsid w:val="49996574"/>
    <w:rsid w:val="49DF19B7"/>
    <w:rsid w:val="49E7740F"/>
    <w:rsid w:val="4A99041C"/>
    <w:rsid w:val="4AE83B77"/>
    <w:rsid w:val="4B145871"/>
    <w:rsid w:val="4B1C4F3C"/>
    <w:rsid w:val="4C9A3242"/>
    <w:rsid w:val="4CAA7251"/>
    <w:rsid w:val="4CB31BC0"/>
    <w:rsid w:val="4CB67CDA"/>
    <w:rsid w:val="4CEE066E"/>
    <w:rsid w:val="4D321B4A"/>
    <w:rsid w:val="4DAC136B"/>
    <w:rsid w:val="4DD17BC6"/>
    <w:rsid w:val="4E1F7FB2"/>
    <w:rsid w:val="4E233749"/>
    <w:rsid w:val="4E5609AD"/>
    <w:rsid w:val="4F0A4F86"/>
    <w:rsid w:val="4F8246EE"/>
    <w:rsid w:val="5014203E"/>
    <w:rsid w:val="501713EE"/>
    <w:rsid w:val="508F494F"/>
    <w:rsid w:val="509345C4"/>
    <w:rsid w:val="514E5D0C"/>
    <w:rsid w:val="51F86642"/>
    <w:rsid w:val="52E27D47"/>
    <w:rsid w:val="534E5DF7"/>
    <w:rsid w:val="53565699"/>
    <w:rsid w:val="53854327"/>
    <w:rsid w:val="5386414F"/>
    <w:rsid w:val="53936F7E"/>
    <w:rsid w:val="539E06E4"/>
    <w:rsid w:val="54BC528A"/>
    <w:rsid w:val="54BF65C3"/>
    <w:rsid w:val="54C52016"/>
    <w:rsid w:val="54FB10F6"/>
    <w:rsid w:val="54FF1477"/>
    <w:rsid w:val="550F4A9C"/>
    <w:rsid w:val="55130940"/>
    <w:rsid w:val="5522451E"/>
    <w:rsid w:val="552C75E0"/>
    <w:rsid w:val="5545602B"/>
    <w:rsid w:val="554E0CB9"/>
    <w:rsid w:val="55634A76"/>
    <w:rsid w:val="556F61FE"/>
    <w:rsid w:val="55C62687"/>
    <w:rsid w:val="56583AD1"/>
    <w:rsid w:val="56C60DAB"/>
    <w:rsid w:val="56E17F83"/>
    <w:rsid w:val="571A5D30"/>
    <w:rsid w:val="57600CF6"/>
    <w:rsid w:val="57616373"/>
    <w:rsid w:val="57B76EEB"/>
    <w:rsid w:val="57D10301"/>
    <w:rsid w:val="57FF667D"/>
    <w:rsid w:val="58382A8E"/>
    <w:rsid w:val="58802774"/>
    <w:rsid w:val="58C54FBB"/>
    <w:rsid w:val="5942063B"/>
    <w:rsid w:val="59BC2F94"/>
    <w:rsid w:val="59D029F8"/>
    <w:rsid w:val="5A216762"/>
    <w:rsid w:val="5A295F10"/>
    <w:rsid w:val="5A676C3C"/>
    <w:rsid w:val="5A94193D"/>
    <w:rsid w:val="5ACD2C41"/>
    <w:rsid w:val="5AF22AA5"/>
    <w:rsid w:val="5B53166D"/>
    <w:rsid w:val="5B9517AA"/>
    <w:rsid w:val="5BA97024"/>
    <w:rsid w:val="5BB23BFA"/>
    <w:rsid w:val="5C0F012C"/>
    <w:rsid w:val="5C644E82"/>
    <w:rsid w:val="5C8C3DDD"/>
    <w:rsid w:val="5CE02393"/>
    <w:rsid w:val="5D201AFA"/>
    <w:rsid w:val="5D885B0E"/>
    <w:rsid w:val="5E1959C7"/>
    <w:rsid w:val="5E3C0482"/>
    <w:rsid w:val="5E6A3A03"/>
    <w:rsid w:val="5E936536"/>
    <w:rsid w:val="5EB923A5"/>
    <w:rsid w:val="5EE41C72"/>
    <w:rsid w:val="5F026A2A"/>
    <w:rsid w:val="5F5E4CED"/>
    <w:rsid w:val="5F686204"/>
    <w:rsid w:val="5F98054E"/>
    <w:rsid w:val="5FCB1F40"/>
    <w:rsid w:val="600C46A1"/>
    <w:rsid w:val="600F0D10"/>
    <w:rsid w:val="60187733"/>
    <w:rsid w:val="60491768"/>
    <w:rsid w:val="605070DB"/>
    <w:rsid w:val="60A407DC"/>
    <w:rsid w:val="60B72E62"/>
    <w:rsid w:val="6157251F"/>
    <w:rsid w:val="6201625F"/>
    <w:rsid w:val="621560D9"/>
    <w:rsid w:val="62166946"/>
    <w:rsid w:val="629636CB"/>
    <w:rsid w:val="630F55A9"/>
    <w:rsid w:val="63A1046F"/>
    <w:rsid w:val="63AA77F2"/>
    <w:rsid w:val="63EE2C2A"/>
    <w:rsid w:val="648B60D6"/>
    <w:rsid w:val="64924B0B"/>
    <w:rsid w:val="64B62F4D"/>
    <w:rsid w:val="64DB567F"/>
    <w:rsid w:val="65560761"/>
    <w:rsid w:val="657C311E"/>
    <w:rsid w:val="65AF4AB9"/>
    <w:rsid w:val="65FA018C"/>
    <w:rsid w:val="66103C79"/>
    <w:rsid w:val="66E1568F"/>
    <w:rsid w:val="67010417"/>
    <w:rsid w:val="67081EC3"/>
    <w:rsid w:val="675E6A71"/>
    <w:rsid w:val="67E24130"/>
    <w:rsid w:val="683B5907"/>
    <w:rsid w:val="688E4A89"/>
    <w:rsid w:val="692B34EF"/>
    <w:rsid w:val="69582424"/>
    <w:rsid w:val="6960570D"/>
    <w:rsid w:val="6966743E"/>
    <w:rsid w:val="69BD5AAD"/>
    <w:rsid w:val="6A127DD5"/>
    <w:rsid w:val="6A3D79C3"/>
    <w:rsid w:val="6AC33614"/>
    <w:rsid w:val="6AF37BCF"/>
    <w:rsid w:val="6AFE0851"/>
    <w:rsid w:val="6B8F4160"/>
    <w:rsid w:val="6C707E11"/>
    <w:rsid w:val="6C7F580A"/>
    <w:rsid w:val="6CA24421"/>
    <w:rsid w:val="6CAA5258"/>
    <w:rsid w:val="6CE93F71"/>
    <w:rsid w:val="6D246FB0"/>
    <w:rsid w:val="6D6A3442"/>
    <w:rsid w:val="6DCE2F38"/>
    <w:rsid w:val="6E404585"/>
    <w:rsid w:val="6E6C6470"/>
    <w:rsid w:val="6EA35563"/>
    <w:rsid w:val="6EE95D51"/>
    <w:rsid w:val="6F0859D3"/>
    <w:rsid w:val="6F7C14DD"/>
    <w:rsid w:val="6FBA313A"/>
    <w:rsid w:val="6FBA638D"/>
    <w:rsid w:val="6FEC2041"/>
    <w:rsid w:val="7019691C"/>
    <w:rsid w:val="70275B11"/>
    <w:rsid w:val="705E212C"/>
    <w:rsid w:val="70605540"/>
    <w:rsid w:val="706375EA"/>
    <w:rsid w:val="7082007E"/>
    <w:rsid w:val="70863C5F"/>
    <w:rsid w:val="70F45B80"/>
    <w:rsid w:val="715520BC"/>
    <w:rsid w:val="71845A0D"/>
    <w:rsid w:val="719069CF"/>
    <w:rsid w:val="71B4639B"/>
    <w:rsid w:val="71C0132C"/>
    <w:rsid w:val="71C87C89"/>
    <w:rsid w:val="72195C04"/>
    <w:rsid w:val="72895BF4"/>
    <w:rsid w:val="72F8296F"/>
    <w:rsid w:val="72FD258B"/>
    <w:rsid w:val="73F67E02"/>
    <w:rsid w:val="741B2B63"/>
    <w:rsid w:val="748A2E34"/>
    <w:rsid w:val="74EA17BD"/>
    <w:rsid w:val="753D1DEC"/>
    <w:rsid w:val="75682336"/>
    <w:rsid w:val="75691D3D"/>
    <w:rsid w:val="75AD18EC"/>
    <w:rsid w:val="75CE4868"/>
    <w:rsid w:val="75E22454"/>
    <w:rsid w:val="75FA3DD6"/>
    <w:rsid w:val="76157376"/>
    <w:rsid w:val="765067D5"/>
    <w:rsid w:val="767368F9"/>
    <w:rsid w:val="76792269"/>
    <w:rsid w:val="76854642"/>
    <w:rsid w:val="77594798"/>
    <w:rsid w:val="77A25055"/>
    <w:rsid w:val="77CC14FB"/>
    <w:rsid w:val="783F3395"/>
    <w:rsid w:val="787C5FBF"/>
    <w:rsid w:val="789367C4"/>
    <w:rsid w:val="78A00883"/>
    <w:rsid w:val="78F25C5A"/>
    <w:rsid w:val="79091930"/>
    <w:rsid w:val="797A2374"/>
    <w:rsid w:val="7A0D1A1C"/>
    <w:rsid w:val="7A1873C6"/>
    <w:rsid w:val="7AE14675"/>
    <w:rsid w:val="7B643710"/>
    <w:rsid w:val="7B8E02E6"/>
    <w:rsid w:val="7B9F3F76"/>
    <w:rsid w:val="7BB92CC8"/>
    <w:rsid w:val="7BEB465A"/>
    <w:rsid w:val="7C1C3AA8"/>
    <w:rsid w:val="7D2A5069"/>
    <w:rsid w:val="7E506E7E"/>
    <w:rsid w:val="7ED212DC"/>
    <w:rsid w:val="7F6B7F5C"/>
    <w:rsid w:val="7F7B4095"/>
    <w:rsid w:val="7F870683"/>
    <w:rsid w:val="7FAA3D04"/>
    <w:rsid w:val="7FC9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style>
  <w:style w:type="paragraph" w:styleId="3">
    <w:name w:val="Balloon Text"/>
    <w:basedOn w:val="1"/>
    <w:link w:val="16"/>
    <w:unhideWhenUsed/>
    <w:qFormat/>
    <w:uiPriority w:val="99"/>
    <w:pPr>
      <w:spacing w:after="0" w:line="240" w:lineRule="auto"/>
    </w:pPr>
    <w:rPr>
      <w:sz w:val="18"/>
      <w:szCs w:val="18"/>
    </w:rPr>
  </w:style>
  <w:style w:type="paragraph" w:styleId="4">
    <w:name w:val="footer"/>
    <w:basedOn w:val="1"/>
    <w:link w:val="15"/>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99"/>
    <w:pPr>
      <w:spacing w:before="100" w:beforeAutospacing="1" w:after="100" w:afterAutospacing="1" w:line="240" w:lineRule="auto"/>
    </w:pPr>
    <w:rPr>
      <w:rFonts w:ascii="宋体" w:hAnsi="宋体" w:eastAsia="宋体" w:cs="宋体"/>
      <w:sz w:val="24"/>
      <w:szCs w:val="24"/>
    </w:rPr>
  </w:style>
  <w:style w:type="paragraph" w:styleId="7">
    <w:name w:val="annotation subject"/>
    <w:basedOn w:val="2"/>
    <w:next w:val="2"/>
    <w:link w:val="18"/>
    <w:unhideWhenUsed/>
    <w:qFormat/>
    <w:uiPriority w:val="99"/>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styleId="12">
    <w:name w:val="annotation reference"/>
    <w:basedOn w:val="10"/>
    <w:unhideWhenUsed/>
    <w:qFormat/>
    <w:uiPriority w:val="99"/>
    <w:rPr>
      <w:sz w:val="21"/>
      <w:szCs w:val="21"/>
    </w:rPr>
  </w:style>
  <w:style w:type="paragraph" w:customStyle="1" w:styleId="13">
    <w:name w:val="List Paragraph"/>
    <w:basedOn w:val="1"/>
    <w:qFormat/>
    <w:uiPriority w:val="34"/>
    <w:pPr>
      <w:ind w:left="720"/>
      <w:contextualSpacing/>
    </w:p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 w:type="character" w:customStyle="1" w:styleId="17">
    <w:name w:val="批注文字 Char"/>
    <w:basedOn w:val="10"/>
    <w:link w:val="2"/>
    <w:semiHidden/>
    <w:qFormat/>
    <w:uiPriority w:val="99"/>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E692-598D-46CB-B725-DBC20CE07926}">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3</Pages>
  <Words>1896</Words>
  <Characters>1914</Characters>
  <Lines>17</Lines>
  <Paragraphs>4</Paragraphs>
  <TotalTime>25</TotalTime>
  <ScaleCrop>false</ScaleCrop>
  <LinksUpToDate>false</LinksUpToDate>
  <CharactersWithSpaces>1915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2017-07-11T16:45:00Z</dcterms:created>
  <dc:creator>Zhang, Sujun</dc:creator>
  <cp:lastModifiedBy>冯晓</cp:lastModifiedBy>
  <dcterms:modified xsi:type="dcterms:W3CDTF">2022-10-24T06:29:50Z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270E9EBF263542178D082F554684ED31</vt:lpwstr>
  </property>
</Properties>
</file>