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16" w:rsidRPr="00F956C1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黑体" w:eastAsia="黑体" w:hAnsi="黑体" w:cs="Times New Roman"/>
          <w:color w:val="auto"/>
          <w:sz w:val="28"/>
          <w:szCs w:val="28"/>
          <w:bdr w:val="none" w:sz="0" w:space="0" w:color="auto"/>
        </w:rPr>
      </w:pPr>
      <w:r w:rsidRPr="00F956C1">
        <w:rPr>
          <w:rFonts w:ascii="黑体" w:eastAsia="黑体" w:hAnsi="黑体" w:cs="Times New Roman" w:hint="eastAsia"/>
          <w:color w:val="auto"/>
          <w:sz w:val="28"/>
          <w:szCs w:val="28"/>
          <w:bdr w:val="none" w:sz="0" w:space="0" w:color="auto"/>
        </w:rPr>
        <w:t>附件</w:t>
      </w:r>
      <w:r w:rsidR="00F956C1" w:rsidRPr="00F956C1">
        <w:rPr>
          <w:rFonts w:ascii="黑体" w:eastAsia="黑体" w:hAnsi="黑体" w:cs="Times New Roman" w:hint="eastAsia"/>
          <w:color w:val="auto"/>
          <w:sz w:val="28"/>
          <w:szCs w:val="28"/>
          <w:bdr w:val="none" w:sz="0" w:space="0" w:color="auto"/>
        </w:rPr>
        <w:t>三</w:t>
      </w:r>
    </w:p>
    <w:p w:rsidR="00182116" w:rsidRPr="00F956C1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黑体" w:eastAsia="黑体" w:hAnsi="黑体" w:cs="Times New Roman"/>
          <w:color w:val="auto"/>
          <w:sz w:val="28"/>
          <w:szCs w:val="28"/>
          <w:bdr w:val="none" w:sz="0" w:space="0" w:color="auto"/>
        </w:rPr>
      </w:pPr>
      <w:r w:rsidRPr="00F956C1">
        <w:rPr>
          <w:rFonts w:ascii="黑体" w:eastAsia="黑体" w:hAnsi="黑体" w:cs="Times New Roman" w:hint="eastAsia"/>
          <w:color w:val="auto"/>
          <w:sz w:val="28"/>
          <w:szCs w:val="28"/>
          <w:bdr w:val="none" w:sz="0" w:space="0" w:color="auto"/>
        </w:rPr>
        <w:t>赛事项目评审要点与建议准备材料</w:t>
      </w:r>
    </w:p>
    <w:p w:rsidR="00182116" w:rsidRPr="00F956C1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仿宋_GB2312" w:eastAsia="仿宋_GB2312" w:cs="Times New Roman"/>
          <w:b/>
          <w:bCs/>
          <w:color w:val="auto"/>
          <w:sz w:val="24"/>
          <w:szCs w:val="24"/>
          <w:bdr w:val="none" w:sz="0" w:space="0" w:color="auto"/>
        </w:rPr>
      </w:pP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楷体_GB2312" w:eastAsia="楷体_GB2312" w:cs="Times New Roman" w:hint="eastAsia"/>
          <w:b/>
          <w:bCs/>
          <w:color w:val="auto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Times New Roman" w:hint="eastAsia"/>
          <w:b/>
          <w:bCs/>
          <w:color w:val="auto"/>
          <w:sz w:val="24"/>
          <w:szCs w:val="24"/>
          <w:bdr w:val="none" w:sz="0" w:space="0" w:color="auto"/>
        </w:rPr>
        <w:t>一、赛事项目评审要点</w:t>
      </w:r>
    </w:p>
    <w:p w:rsidR="00182116" w:rsidRPr="00756EDD" w:rsidRDefault="00182116" w:rsidP="00756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0"/>
        <w:rPr>
          <w:rFonts w:ascii="楷体_GB2312" w:eastAsia="楷体_GB2312" w:cs="Times New Roman" w:hint="eastAsia"/>
          <w:color w:val="auto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Times New Roman" w:hint="eastAsia"/>
          <w:color w:val="auto"/>
          <w:sz w:val="24"/>
          <w:szCs w:val="24"/>
          <w:bdr w:val="none" w:sz="0" w:space="0" w:color="auto"/>
        </w:rPr>
        <w:t>根据第五届大赛总决赛评审规则，细则如下：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jc w:val="center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表1  高教主赛道创意</w:t>
      </w:r>
      <w:proofErr w:type="gramStart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组项目</w:t>
      </w:r>
      <w:proofErr w:type="gramEnd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评审要点</w:t>
      </w:r>
    </w:p>
    <w:tbl>
      <w:tblPr>
        <w:tblStyle w:val="1"/>
        <w:tblW w:w="5023" w:type="pct"/>
        <w:tblLook w:val="0600" w:firstRow="0" w:lastRow="0" w:firstColumn="0" w:lastColumn="0" w:noHBand="1" w:noVBand="1"/>
      </w:tblPr>
      <w:tblGrid>
        <w:gridCol w:w="1267"/>
        <w:gridCol w:w="6229"/>
        <w:gridCol w:w="838"/>
      </w:tblGrid>
      <w:tr w:rsidR="00182116" w:rsidRPr="00756EDD" w:rsidTr="006311B6">
        <w:trPr>
          <w:trHeight w:val="169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评审要点</w:t>
            </w:r>
          </w:p>
        </w:tc>
        <w:tc>
          <w:tcPr>
            <w:tcW w:w="3737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评审内容</w:t>
            </w:r>
          </w:p>
        </w:tc>
        <w:tc>
          <w:tcPr>
            <w:tcW w:w="503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分值</w:t>
            </w:r>
          </w:p>
        </w:tc>
      </w:tr>
      <w:tr w:rsidR="00182116" w:rsidRPr="00756EDD" w:rsidTr="006311B6">
        <w:trPr>
          <w:trHeight w:val="1674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创新性</w:t>
            </w:r>
          </w:p>
        </w:tc>
        <w:tc>
          <w:tcPr>
            <w:tcW w:w="3737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突出原始创新和技术突破的价值，不鼓励模仿。在商业模式、产品服务、管理运营、市场营销、工艺流程、应用场景等方面寻求突破和创新。鼓励项目与高校科技成果转移转化相结合，取得一定数量和质量的创新成果（专利、创新奖励、行业认可等）。</w:t>
            </w:r>
          </w:p>
        </w:tc>
        <w:tc>
          <w:tcPr>
            <w:tcW w:w="503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>40</w:t>
            </w:r>
          </w:p>
        </w:tc>
      </w:tr>
      <w:tr w:rsidR="00182116" w:rsidRPr="00756EDD" w:rsidTr="006311B6">
        <w:trPr>
          <w:trHeight w:val="1065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团队情况</w:t>
            </w:r>
          </w:p>
        </w:tc>
        <w:tc>
          <w:tcPr>
            <w:tcW w:w="3737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团队成员的教育和工作背景、创新思想、价值观念、分工协作和能力互补情况。项目拟成立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503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>30</w:t>
            </w:r>
          </w:p>
        </w:tc>
      </w:tr>
      <w:tr w:rsidR="00182116" w:rsidRPr="00756EDD" w:rsidTr="006311B6">
        <w:trPr>
          <w:trHeight w:val="1369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商业性</w:t>
            </w:r>
          </w:p>
        </w:tc>
        <w:tc>
          <w:tcPr>
            <w:tcW w:w="3737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503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608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社会效益</w:t>
            </w:r>
          </w:p>
        </w:tc>
        <w:tc>
          <w:tcPr>
            <w:tcW w:w="3737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项目发展战略和规模扩张策略的合理性和可行性，预判项目可能带动社会就业的能力。</w:t>
            </w:r>
          </w:p>
        </w:tc>
        <w:tc>
          <w:tcPr>
            <w:tcW w:w="503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 xml:space="preserve">10 </w:t>
            </w:r>
          </w:p>
        </w:tc>
      </w:tr>
    </w:tbl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jc w:val="center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</w:pPr>
    </w:p>
    <w:p w:rsidR="00182116" w:rsidRPr="00756EDD" w:rsidRDefault="0018211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  <w:br w:type="page"/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jc w:val="center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lastRenderedPageBreak/>
        <w:t>表2  高教主赛道初创组、成长组、师生共创</w:t>
      </w:r>
      <w:proofErr w:type="gramStart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组项目</w:t>
      </w:r>
      <w:proofErr w:type="gramEnd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评审要点</w:t>
      </w:r>
    </w:p>
    <w:tbl>
      <w:tblPr>
        <w:tblStyle w:val="1"/>
        <w:tblW w:w="5010" w:type="pct"/>
        <w:tblLook w:val="0600" w:firstRow="0" w:lastRow="0" w:firstColumn="0" w:lastColumn="0" w:noHBand="1" w:noVBand="1"/>
      </w:tblPr>
      <w:tblGrid>
        <w:gridCol w:w="1264"/>
        <w:gridCol w:w="6188"/>
        <w:gridCol w:w="861"/>
      </w:tblGrid>
      <w:tr w:rsidR="00182116" w:rsidRPr="00756EDD" w:rsidTr="006311B6">
        <w:trPr>
          <w:trHeight w:val="439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评审要点</w:t>
            </w:r>
          </w:p>
        </w:tc>
        <w:tc>
          <w:tcPr>
            <w:tcW w:w="3722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评审内容</w:t>
            </w:r>
          </w:p>
        </w:tc>
        <w:tc>
          <w:tcPr>
            <w:tcW w:w="518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分值</w:t>
            </w:r>
          </w:p>
        </w:tc>
      </w:tr>
      <w:tr w:rsidR="00182116" w:rsidRPr="00756EDD" w:rsidTr="006311B6">
        <w:trPr>
          <w:trHeight w:val="315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商业性</w:t>
            </w:r>
          </w:p>
        </w:tc>
        <w:tc>
          <w:tcPr>
            <w:tcW w:w="3722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商业模式设计完整、可行，产品或服务成熟度及市场认可度，已获外部投资情况。经营绩效方面，重点考察项目存续时间、营业收入、企业利润、持续盈利能力、市场份额、客户（用户）情况、税收上缴、投入与产出比等情况。成长性方面，重点考察项目目标市场容量大小及可扩展性，是否有合适的计划和可靠资源（人力资源、资金、技术等方面）支持其未来持续快速成长。现金流及融资方面，关注维持企业正常经营的现金流情况，以及企业融资需求及资金使用规划是否合理。</w:t>
            </w:r>
          </w:p>
        </w:tc>
        <w:tc>
          <w:tcPr>
            <w:tcW w:w="518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>40</w:t>
            </w:r>
          </w:p>
        </w:tc>
      </w:tr>
      <w:tr w:rsidR="00182116" w:rsidRPr="00756EDD" w:rsidTr="006311B6">
        <w:trPr>
          <w:trHeight w:val="2153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团队情况</w:t>
            </w:r>
          </w:p>
        </w:tc>
        <w:tc>
          <w:tcPr>
            <w:tcW w:w="3722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团队成员的教育和工作背景、创新思想、价值观念、分工协作和能力互补情况，重点考察成员的投入程度。公司的组织构架、股权结构、人员配置以及激励制度合理。项目对创业顾问、投资人以及战略合作伙伴等外部资源的整合能力。师生</w:t>
            </w:r>
            <w:proofErr w:type="gramStart"/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共创组须特别</w:t>
            </w:r>
            <w:proofErr w:type="gramEnd"/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关注师生分工协作、利益分配情况及合作关系稳定程度。</w:t>
            </w:r>
          </w:p>
        </w:tc>
        <w:tc>
          <w:tcPr>
            <w:tcW w:w="518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>30</w:t>
            </w:r>
          </w:p>
        </w:tc>
      </w:tr>
      <w:tr w:rsidR="00182116" w:rsidRPr="00756EDD" w:rsidTr="006311B6">
        <w:trPr>
          <w:trHeight w:val="1838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创新性</w:t>
            </w:r>
          </w:p>
        </w:tc>
        <w:tc>
          <w:tcPr>
            <w:tcW w:w="3722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具有原始创新或技术突破，取得一定数量和质量的创新成果（专利、创新奖励、行业认可等）。在商业模式、产品服务、管理运营、市场营销、工艺流程、应用场景等方面寻求突破和创新。鼓励项目与高校科技成果转移转化相结合，与区域经济发展、产业转型升级相结合。</w:t>
            </w:r>
          </w:p>
        </w:tc>
        <w:tc>
          <w:tcPr>
            <w:tcW w:w="518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1051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社会效益</w:t>
            </w:r>
          </w:p>
        </w:tc>
        <w:tc>
          <w:tcPr>
            <w:tcW w:w="3722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hAnsi="Arial" w:cs="Arial" w:hint="eastAsia"/>
                <w:kern w:val="24"/>
                <w:sz w:val="24"/>
                <w:szCs w:val="24"/>
                <w:bdr w:val="none" w:sz="0" w:space="0" w:color="auto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518" w:type="pct"/>
            <w:vAlign w:val="center"/>
            <w:hideMark/>
          </w:tcPr>
          <w:p w:rsidR="00182116" w:rsidRPr="00756EDD" w:rsidRDefault="00182116" w:rsidP="001821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textAlignment w:val="center"/>
              <w:rPr>
                <w:rFonts w:ascii="楷体_GB2312" w:eastAsia="楷体_GB2312" w:hAnsi="Arial" w:cs="Arial" w:hint="eastAsia"/>
                <w:color w:val="auto"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Arial" w:hint="eastAsia"/>
                <w:kern w:val="24"/>
                <w:sz w:val="24"/>
                <w:szCs w:val="24"/>
                <w:bdr w:val="none" w:sz="0" w:space="0" w:color="auto"/>
              </w:rPr>
              <w:t>10</w:t>
            </w:r>
          </w:p>
        </w:tc>
      </w:tr>
    </w:tbl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jc w:val="center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</w:pPr>
    </w:p>
    <w:p w:rsidR="00182116" w:rsidRPr="00756EDD" w:rsidRDefault="0018211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  <w:br w:type="page"/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jc w:val="center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lastRenderedPageBreak/>
        <w:t xml:space="preserve">表3  </w:t>
      </w:r>
      <w:proofErr w:type="gramStart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红旅赛道公益组项目</w:t>
      </w:r>
      <w:proofErr w:type="gramEnd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评审要点</w:t>
      </w:r>
    </w:p>
    <w:tbl>
      <w:tblPr>
        <w:tblStyle w:val="1"/>
        <w:tblW w:w="5013" w:type="pct"/>
        <w:tblLook w:val="0600" w:firstRow="0" w:lastRow="0" w:firstColumn="0" w:lastColumn="0" w:noHBand="1" w:noVBand="1"/>
      </w:tblPr>
      <w:tblGrid>
        <w:gridCol w:w="1264"/>
        <w:gridCol w:w="6207"/>
        <w:gridCol w:w="847"/>
      </w:tblGrid>
      <w:tr w:rsidR="00182116" w:rsidRPr="00756EDD" w:rsidTr="006311B6">
        <w:trPr>
          <w:trHeight w:val="392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评审要点</w:t>
            </w:r>
          </w:p>
        </w:tc>
        <w:tc>
          <w:tcPr>
            <w:tcW w:w="3731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评审内容</w:t>
            </w:r>
          </w:p>
        </w:tc>
        <w:tc>
          <w:tcPr>
            <w:tcW w:w="50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分值</w:t>
            </w:r>
          </w:p>
        </w:tc>
      </w:tr>
      <w:tr w:rsidR="00182116" w:rsidRPr="00756EDD" w:rsidTr="006311B6">
        <w:trPr>
          <w:trHeight w:val="1647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公益性</w:t>
            </w:r>
          </w:p>
        </w:tc>
        <w:tc>
          <w:tcPr>
            <w:tcW w:w="3731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项目以社会价值为导向，以解决社会问题为使命，不以营利为目的，有可预见的公益成果，公益受众的覆盖面广。在公益服务领域有良好产品或服务模式。</w:t>
            </w:r>
          </w:p>
        </w:tc>
        <w:tc>
          <w:tcPr>
            <w:tcW w:w="50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1164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项目团队</w:t>
            </w:r>
          </w:p>
        </w:tc>
        <w:tc>
          <w:tcPr>
            <w:tcW w:w="3731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团队成员的基本素质、业务能力、奉献意愿和价值观与项目需求相匹配；团队或公司组织架构与分工协作合理；团队权益结构或公司股权结构合理；团队的延续性或接替性。</w:t>
            </w:r>
          </w:p>
        </w:tc>
        <w:tc>
          <w:tcPr>
            <w:tcW w:w="50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1550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实效性</w:t>
            </w:r>
          </w:p>
        </w:tc>
        <w:tc>
          <w:tcPr>
            <w:tcW w:w="3731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50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779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创新性</w:t>
            </w:r>
          </w:p>
        </w:tc>
        <w:tc>
          <w:tcPr>
            <w:tcW w:w="3731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鼓励技术或服务创新、引入或运用新技术，鼓励高校科研成果转化；鼓励组织模式创新或进行资源整合。</w:t>
            </w:r>
          </w:p>
        </w:tc>
        <w:tc>
          <w:tcPr>
            <w:tcW w:w="50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779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可持续性</w:t>
            </w:r>
          </w:p>
        </w:tc>
        <w:tc>
          <w:tcPr>
            <w:tcW w:w="3731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项目的持续生存能力；创新研发、生产销售、资源整合等持续运营能力；项目模式可复制、可推广、具有示范效应等。</w:t>
            </w:r>
          </w:p>
        </w:tc>
        <w:tc>
          <w:tcPr>
            <w:tcW w:w="50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131"/>
        </w:trPr>
        <w:tc>
          <w:tcPr>
            <w:tcW w:w="760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必要条件</w:t>
            </w:r>
          </w:p>
        </w:tc>
        <w:tc>
          <w:tcPr>
            <w:tcW w:w="4240" w:type="pct"/>
            <w:gridSpan w:val="2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 xml:space="preserve">参加由学校、省市或全国组织的“青年红色筑梦之旅”活动，符合公益性要求。 </w:t>
            </w:r>
          </w:p>
        </w:tc>
      </w:tr>
    </w:tbl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jc w:val="center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</w:pPr>
    </w:p>
    <w:p w:rsidR="00182116" w:rsidRPr="00756EDD" w:rsidRDefault="0018211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  <w:lang w:val="zh-CN"/>
        </w:rPr>
        <w:br w:type="page"/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jc w:val="center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lastRenderedPageBreak/>
        <w:t xml:space="preserve">表4  </w:t>
      </w:r>
      <w:proofErr w:type="gramStart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红旅赛道</w:t>
      </w:r>
      <w:proofErr w:type="gramEnd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商业</w:t>
      </w:r>
      <w:proofErr w:type="gramStart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组项目</w:t>
      </w:r>
      <w:proofErr w:type="gramEnd"/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  <w:lang w:val="zh-CN"/>
        </w:rPr>
        <w:t>评审要点</w:t>
      </w:r>
    </w:p>
    <w:tbl>
      <w:tblPr>
        <w:tblStyle w:val="1"/>
        <w:tblW w:w="4999" w:type="pct"/>
        <w:tblLook w:val="0600" w:firstRow="0" w:lastRow="0" w:firstColumn="0" w:lastColumn="0" w:noHBand="1" w:noVBand="1"/>
      </w:tblPr>
      <w:tblGrid>
        <w:gridCol w:w="1271"/>
        <w:gridCol w:w="6235"/>
        <w:gridCol w:w="788"/>
      </w:tblGrid>
      <w:tr w:rsidR="00182116" w:rsidRPr="00756EDD" w:rsidTr="006311B6">
        <w:trPr>
          <w:trHeight w:val="34"/>
        </w:trPr>
        <w:tc>
          <w:tcPr>
            <w:tcW w:w="766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评审要点</w:t>
            </w:r>
          </w:p>
        </w:tc>
        <w:tc>
          <w:tcPr>
            <w:tcW w:w="375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评审内容</w:t>
            </w:r>
          </w:p>
        </w:tc>
        <w:tc>
          <w:tcPr>
            <w:tcW w:w="475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分值</w:t>
            </w:r>
          </w:p>
        </w:tc>
      </w:tr>
      <w:tr w:rsidR="00182116" w:rsidRPr="00756EDD" w:rsidTr="006311B6">
        <w:trPr>
          <w:trHeight w:val="439"/>
        </w:trPr>
        <w:tc>
          <w:tcPr>
            <w:tcW w:w="766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项目团队</w:t>
            </w:r>
          </w:p>
        </w:tc>
        <w:tc>
          <w:tcPr>
            <w:tcW w:w="375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  <w:tc>
          <w:tcPr>
            <w:tcW w:w="475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656"/>
        </w:trPr>
        <w:tc>
          <w:tcPr>
            <w:tcW w:w="766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实效性</w:t>
            </w:r>
          </w:p>
        </w:tc>
        <w:tc>
          <w:tcPr>
            <w:tcW w:w="375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475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656"/>
        </w:trPr>
        <w:tc>
          <w:tcPr>
            <w:tcW w:w="766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创新性</w:t>
            </w:r>
          </w:p>
        </w:tc>
        <w:tc>
          <w:tcPr>
            <w:tcW w:w="375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鼓励技术或服务创新、引入或运用新技术，鼓励高校科研成果转化；鼓励在生产、服务、营销等商业模式要素上创新；鼓励组织模式创新或进行资源整合。</w:t>
            </w:r>
          </w:p>
        </w:tc>
        <w:tc>
          <w:tcPr>
            <w:tcW w:w="475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439"/>
        </w:trPr>
        <w:tc>
          <w:tcPr>
            <w:tcW w:w="766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可持续性</w:t>
            </w:r>
          </w:p>
        </w:tc>
        <w:tc>
          <w:tcPr>
            <w:tcW w:w="375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  <w:tc>
          <w:tcPr>
            <w:tcW w:w="475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439"/>
        </w:trPr>
        <w:tc>
          <w:tcPr>
            <w:tcW w:w="766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社会效益</w:t>
            </w:r>
          </w:p>
        </w:tc>
        <w:tc>
          <w:tcPr>
            <w:tcW w:w="3759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left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475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20</w:t>
            </w:r>
          </w:p>
        </w:tc>
      </w:tr>
      <w:tr w:rsidR="00182116" w:rsidRPr="00756EDD" w:rsidTr="006311B6">
        <w:trPr>
          <w:trHeight w:val="221"/>
        </w:trPr>
        <w:tc>
          <w:tcPr>
            <w:tcW w:w="766" w:type="pct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>必要条件</w:t>
            </w:r>
          </w:p>
        </w:tc>
        <w:tc>
          <w:tcPr>
            <w:tcW w:w="4234" w:type="pct"/>
            <w:gridSpan w:val="2"/>
            <w:vAlign w:val="center"/>
            <w:hideMark/>
          </w:tcPr>
          <w:p w:rsidR="00182116" w:rsidRPr="00756EDD" w:rsidRDefault="00182116" w:rsidP="00182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spacing w:line="360" w:lineRule="auto"/>
              <w:jc w:val="center"/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56EDD">
              <w:rPr>
                <w:rFonts w:ascii="楷体_GB2312" w:eastAsia="楷体_GB2312" w:cs="Microsoft YaHei UI" w:hint="eastAsia"/>
                <w:bCs/>
                <w:kern w:val="0"/>
                <w:sz w:val="24"/>
                <w:szCs w:val="24"/>
                <w:bdr w:val="none" w:sz="0" w:space="0" w:color="auto"/>
              </w:rPr>
              <w:t xml:space="preserve">参加由学校、省市或全国组织的“青年红色筑梦之旅”活动。 </w:t>
            </w:r>
          </w:p>
        </w:tc>
      </w:tr>
    </w:tbl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</w:p>
    <w:p w:rsidR="00182116" w:rsidRPr="00756EDD" w:rsidRDefault="0018211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br w:type="page"/>
      </w:r>
    </w:p>
    <w:p w:rsidR="00182116" w:rsidRPr="00756EDD" w:rsidRDefault="00182116" w:rsidP="00485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rPr>
          <w:rFonts w:ascii="楷体_GB2312" w:eastAsia="楷体_GB2312" w:cs="Microsoft YaHei UI" w:hint="eastAsia"/>
          <w:b/>
          <w:kern w:val="0"/>
          <w:sz w:val="28"/>
          <w:szCs w:val="28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/>
          <w:kern w:val="0"/>
          <w:sz w:val="28"/>
          <w:szCs w:val="28"/>
          <w:bdr w:val="none" w:sz="0" w:space="0" w:color="auto"/>
        </w:rPr>
        <w:lastRenderedPageBreak/>
        <w:t>二、建议准备材料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以下为建议的网</w:t>
      </w:r>
      <w:proofErr w:type="gramStart"/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评商业</w:t>
      </w:r>
      <w:proofErr w:type="gramEnd"/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计划书（PPT）基本格式</w:t>
      </w:r>
      <w:r w:rsid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，供团队参考</w:t>
      </w: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：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2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  <w:t>1、产品/服务介绍（封面页）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bookmarkStart w:id="0" w:name="_GoBack"/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“项目名称+一句话描述”来准确定义所提供的产品、技术、概念产品或服务。尽量要体现项目的定位和亮点（避免太过于技术化的题目）及所具有的独创性、领先性。</w:t>
      </w:r>
    </w:p>
    <w:bookmarkEnd w:id="0"/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2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  <w:t>2、分析行业背景和市场现状——Why/Why Now？（1-2页）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项目直接相关的行业背景、发展趋势、市场规模、政策法规等因素分析。行业市场分析要具体且有针对性，与所要做的事要紧密相关，避免空泛论述。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描述在目前的市场背景下，发现了一个什么样的痛点（市场需求点/机会点）。在分析时，如已有相关的产品或服务，请对竞争格局和已有的产品或服务做简要分析，表明当前项目的差异化机会。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请说明目前是做该项目正确的时机（如果有必要）。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2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  <w:t>3、讲清楚要做什么——What？（1页）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用简洁文字讲清楚准备做什么事，建议配上简单的产业链上下游图（或产品功能示意图、简要流程框图等）。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发挥专业特长，挖掘创新内涵，不用简单追随投资热点。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2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  <w:t>4、如何做以及现状——How？（6页左右）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讲清楚有什么样的解决方案，或者什么样的产品，能够解决发现的痛点（市场需求点/机会点）。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明确产品将面对的用户群是谁（要有清晰的目标用户群定位）。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说明产品或解决方案的核心竞争力/壁垒（为什么这件事情你能做，而别人不能做？）。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或者为什么你能比别人干得好？特别的核心竞争力是什么，项目与众不同的地方是什么？比如是否具备科技成果转化背景或拥有有价值的知识产权等）。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说明未来如何实现盈利，即盈利模式/商业变现（如果项目还处于雏形阶段或者太早期，无需过多介绍盈利模式，请把重点放在产品/解决方案的介绍上，让大家觉得确实用户有价值，并有机会做大）。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proofErr w:type="gramStart"/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横向竞品对比</w:t>
      </w:r>
      <w:proofErr w:type="gramEnd"/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分析（选取关键维度</w:t>
      </w:r>
      <w:proofErr w:type="gramStart"/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做对</w:t>
      </w:r>
      <w:proofErr w:type="gramEnd"/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比分析，要客观、真实）。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lastRenderedPageBreak/>
        <w:t>该项目面向未来的战略规划，包括但不限于研发、生产、市场、销售等主要环节（项目发展阶段不同，各主要环节的讲述重点也不同）。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截止到目前，该项目的发展/执行情况（产品、研发、生产、市场拓展、业务发展、销售等核心环节的进展，尽量用数据进行总结，突出数据变化的趋势）。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2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  <w:t>5、项目团队——Who？（1-2页）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团队的人员规模和组成（说明科技成果的专利权人、发明人与团队的关系）。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团队主要成员的分工、背景和特长，并说明个人能力与岗位的匹配度。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团队的核心竞争优势。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2"/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  <w:t>6、财务预测与融资计划——How much？（1页）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未来1年左右项目收支状况的财务预估。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未来6个月或1年的融资计划（需要多少资金，释放多少股份，用这些资金干什么，达成什么目标？）。</w:t>
      </w:r>
    </w:p>
    <w:p w:rsidR="00182116" w:rsidRPr="00756EDD" w:rsidRDefault="00182116" w:rsidP="00182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firstLineChars="200" w:firstLine="480"/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</w:pPr>
      <w:r w:rsidRPr="00756EDD">
        <w:rPr>
          <w:rFonts w:ascii="楷体_GB2312" w:eastAsia="楷体_GB2312" w:cs="Microsoft YaHei UI" w:hint="eastAsia"/>
          <w:bCs/>
          <w:kern w:val="0"/>
          <w:sz w:val="24"/>
          <w:szCs w:val="24"/>
          <w:bdr w:val="none" w:sz="0" w:space="0" w:color="auto"/>
        </w:rPr>
        <w:t>之前的融资情况（如果有的话）。</w:t>
      </w:r>
    </w:p>
    <w:p w:rsidR="002C10A8" w:rsidRPr="00756EDD" w:rsidRDefault="00182116" w:rsidP="00756EDD">
      <w:pPr>
        <w:ind w:firstLineChars="200" w:firstLine="482"/>
        <w:rPr>
          <w:rFonts w:ascii="楷体_GB2312" w:eastAsia="楷体_GB2312" w:hint="eastAsia"/>
        </w:rPr>
      </w:pPr>
      <w:r w:rsidRPr="00756EDD">
        <w:rPr>
          <w:rFonts w:ascii="楷体_GB2312" w:eastAsia="楷体_GB2312" w:cs="Microsoft YaHei UI" w:hint="eastAsia"/>
          <w:b/>
          <w:bCs/>
          <w:kern w:val="0"/>
          <w:sz w:val="24"/>
          <w:szCs w:val="24"/>
          <w:bdr w:val="none" w:sz="0" w:space="0" w:color="auto"/>
        </w:rPr>
        <w:t>7、结束语（结尾页）</w:t>
      </w:r>
    </w:p>
    <w:sectPr w:rsidR="002C10A8" w:rsidRPr="00756E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CC" w:rsidRDefault="003474CC" w:rsidP="003A7C63">
      <w:r>
        <w:separator/>
      </w:r>
    </w:p>
  </w:endnote>
  <w:endnote w:type="continuationSeparator" w:id="0">
    <w:p w:rsidR="003474CC" w:rsidRDefault="003474CC" w:rsidP="003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7838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5CC3" w:rsidRDefault="00485CC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ED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E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44BE" w:rsidRDefault="00B344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CC" w:rsidRDefault="003474CC" w:rsidP="003A7C63">
      <w:r>
        <w:separator/>
      </w:r>
    </w:p>
  </w:footnote>
  <w:footnote w:type="continuationSeparator" w:id="0">
    <w:p w:rsidR="003474CC" w:rsidRDefault="003474CC" w:rsidP="003A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18CB"/>
    <w:multiLevelType w:val="hybridMultilevel"/>
    <w:tmpl w:val="932A1584"/>
    <w:lvl w:ilvl="0" w:tplc="DE36497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F"/>
    <w:rsid w:val="00182116"/>
    <w:rsid w:val="002C10A8"/>
    <w:rsid w:val="00330258"/>
    <w:rsid w:val="003474CC"/>
    <w:rsid w:val="003A7C63"/>
    <w:rsid w:val="00462205"/>
    <w:rsid w:val="00485CC3"/>
    <w:rsid w:val="005D026B"/>
    <w:rsid w:val="006C0FC5"/>
    <w:rsid w:val="00756EDD"/>
    <w:rsid w:val="007E140F"/>
    <w:rsid w:val="00A01CC3"/>
    <w:rsid w:val="00B344BE"/>
    <w:rsid w:val="00F54487"/>
    <w:rsid w:val="00F956C1"/>
    <w:rsid w:val="00FC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4ABE"/>
  <w15:chartTrackingRefBased/>
  <w15:docId w15:val="{2F608F08-ED59-4E13-B730-70F703C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7C6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C63"/>
    <w:rPr>
      <w:sz w:val="18"/>
      <w:szCs w:val="18"/>
    </w:rPr>
  </w:style>
  <w:style w:type="paragraph" w:styleId="a7">
    <w:name w:val="List Paragraph"/>
    <w:basedOn w:val="a"/>
    <w:uiPriority w:val="34"/>
    <w:qFormat/>
    <w:rsid w:val="003A7C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  <w:style w:type="table" w:customStyle="1" w:styleId="1">
    <w:name w:val="网格型1"/>
    <w:basedOn w:val="a1"/>
    <w:next w:val="a8"/>
    <w:uiPriority w:val="39"/>
    <w:rsid w:val="0018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8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EB0B-73DB-4BC8-9DEE-B5568D7D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FINDER V</dc:creator>
  <cp:keywords/>
  <dc:description/>
  <cp:lastModifiedBy>FINDER V</cp:lastModifiedBy>
  <cp:revision>8</cp:revision>
  <dcterms:created xsi:type="dcterms:W3CDTF">2019-03-04T00:39:00Z</dcterms:created>
  <dcterms:modified xsi:type="dcterms:W3CDTF">2020-04-30T06:32:00Z</dcterms:modified>
</cp:coreProperties>
</file>